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宋体" w:eastAsia="方正小标宋简体" w:cs="Times New Roman"/>
          <w:b/>
          <w:sz w:val="72"/>
          <w:szCs w:val="72"/>
        </w:rPr>
      </w:pPr>
    </w:p>
    <w:p>
      <w:pPr>
        <w:spacing w:before="312" w:beforeLines="100" w:line="600" w:lineRule="exact"/>
        <w:jc w:val="center"/>
        <w:rPr>
          <w:rFonts w:ascii="方正小标宋简体" w:hAnsi="宋体" w:eastAsia="方正小标宋简体" w:cs="Times New Roman"/>
          <w:b/>
          <w:sz w:val="72"/>
          <w:szCs w:val="72"/>
        </w:rPr>
      </w:pPr>
      <w:r>
        <w:rPr>
          <w:rFonts w:hint="eastAsia" w:ascii="方正小标宋简体" w:hAnsi="宋体" w:eastAsia="方正小标宋简体" w:cs="Times New Roman"/>
          <w:b/>
          <w:sz w:val="72"/>
          <w:szCs w:val="72"/>
        </w:rPr>
        <w:t>竞争性磋商文件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left="2957" w:leftChars="703" w:hanging="1481" w:hangingChars="461"/>
        <w:jc w:val="left"/>
        <w:rPr>
          <w:rFonts w:hint="default"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rPr>
        <w:t>项目名称：广西骨伤医院</w:t>
      </w:r>
      <w:r>
        <w:rPr>
          <w:rFonts w:hint="eastAsia" w:ascii="仿宋_GB2312" w:hAnsi="宋体" w:eastAsia="仿宋_GB2312" w:cs="Times New Roman"/>
          <w:b/>
          <w:color w:val="000000"/>
          <w:sz w:val="32"/>
          <w:szCs w:val="32"/>
          <w:lang w:val="en-US" w:eastAsia="zh-CN"/>
        </w:rPr>
        <w:t>东芝CT维保服务采购项目</w:t>
      </w:r>
    </w:p>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项目编号：GXGSYY-CGB-YLSBK-2022-12</w:t>
      </w:r>
    </w:p>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hint="eastAsia"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ascii="仿宋_GB2312" w:hAnsi="宋体" w:eastAsia="仿宋_GB2312" w:cs="Times New Roman"/>
          <w:b/>
          <w:color w:val="000000"/>
          <w:sz w:val="32"/>
          <w:szCs w:val="32"/>
        </w:rPr>
        <w:t>2</w:t>
      </w:r>
      <w:r>
        <w:rPr>
          <w:rFonts w:hint="eastAsia" w:ascii="仿宋_GB2312" w:hAnsi="宋体" w:eastAsia="仿宋_GB2312" w:cs="Times New Roman"/>
          <w:b/>
          <w:color w:val="000000"/>
          <w:sz w:val="32"/>
          <w:szCs w:val="32"/>
        </w:rPr>
        <w:t>年</w:t>
      </w:r>
      <w:r>
        <w:rPr>
          <w:rFonts w:ascii="仿宋_GB2312" w:hAnsi="宋体" w:eastAsia="仿宋_GB2312" w:cs="Times New Roman"/>
          <w:b/>
          <w:color w:val="000000"/>
          <w:sz w:val="32"/>
          <w:szCs w:val="32"/>
        </w:rPr>
        <w:t>5</w:t>
      </w:r>
      <w:r>
        <w:rPr>
          <w:rFonts w:hint="eastAsia" w:ascii="仿宋_GB2312" w:hAnsi="宋体" w:eastAsia="仿宋_GB2312" w:cs="Times New Roman"/>
          <w:b/>
          <w:color w:val="000000"/>
          <w:sz w:val="32"/>
          <w:szCs w:val="32"/>
        </w:rPr>
        <w:t xml:space="preserve">月 </w:t>
      </w:r>
      <w:r>
        <w:rPr>
          <w:rFonts w:hint="eastAsia" w:ascii="仿宋_GB2312" w:hAnsi="宋体" w:eastAsia="仿宋_GB2312" w:cs="Times New Roman"/>
          <w:b/>
          <w:color w:val="000000"/>
          <w:sz w:val="32"/>
          <w:szCs w:val="32"/>
          <w:lang w:val="en-US" w:eastAsia="zh-CN"/>
        </w:rPr>
        <w:t>24</w:t>
      </w:r>
      <w:r>
        <w:rPr>
          <w:rFonts w:hint="eastAsia" w:ascii="仿宋_GB2312" w:hAnsi="宋体" w:eastAsia="仿宋_GB2312" w:cs="Times New Roman"/>
          <w:b/>
          <w:color w:val="000000"/>
          <w:sz w:val="32"/>
          <w:szCs w:val="32"/>
        </w:rPr>
        <w:t>日</w:t>
      </w:r>
    </w:p>
    <w:p>
      <w:pPr>
        <w:keepNext/>
        <w:keepLines/>
        <w:spacing w:before="260" w:after="260" w:line="416" w:lineRule="auto"/>
        <w:jc w:val="center"/>
        <w:outlineLvl w:val="1"/>
        <w:rPr>
          <w:rFonts w:ascii="Cambria" w:hAnsi="Cambria" w:eastAsia="宋体" w:cs="Times New Roman"/>
          <w:b/>
          <w:bCs/>
          <w:color w:val="000000"/>
          <w:sz w:val="32"/>
          <w:szCs w:val="32"/>
          <w:lang w:val="zh-CN" w:eastAsia="zh-CN"/>
        </w:rPr>
      </w:pPr>
      <w:bookmarkStart w:id="0" w:name="_Toc47452204"/>
      <w:r>
        <w:rPr>
          <w:rFonts w:hint="eastAsia" w:ascii="Cambria" w:hAnsi="Cambria" w:eastAsia="宋体" w:cs="Times New Roman"/>
          <w:b/>
          <w:bCs/>
          <w:color w:val="000000"/>
          <w:sz w:val="32"/>
          <w:szCs w:val="32"/>
          <w:lang w:val="zh-CN" w:eastAsia="zh-CN"/>
        </w:rPr>
        <w:t>第一章 竞争性磋商公告</w:t>
      </w:r>
      <w:bookmarkEnd w:id="0"/>
    </w:p>
    <w:p>
      <w:pPr>
        <w:keepNext/>
        <w:keepLines/>
        <w:spacing w:line="320" w:lineRule="exact"/>
        <w:ind w:firstLine="422" w:firstLineChars="200"/>
        <w:outlineLvl w:val="1"/>
        <w:rPr>
          <w:rFonts w:ascii="宋体" w:hAnsi="宋体" w:eastAsia="宋体" w:cs="宋体"/>
          <w:b/>
          <w:color w:val="000000"/>
          <w:szCs w:val="21"/>
          <w:lang w:val="zh-CN" w:eastAsia="zh-CN"/>
        </w:rPr>
      </w:pPr>
      <w:bookmarkStart w:id="1" w:name="_Toc28359012"/>
      <w:bookmarkStart w:id="2" w:name="_Toc44229878"/>
      <w:bookmarkStart w:id="3" w:name="_Toc35393798"/>
      <w:bookmarkStart w:id="4" w:name="_Toc47452205"/>
      <w:bookmarkStart w:id="5" w:name="_Toc35393629"/>
      <w:bookmarkStart w:id="6" w:name="_Toc28359089"/>
      <w:r>
        <w:rPr>
          <w:rFonts w:hint="eastAsia" w:ascii="宋体" w:hAnsi="宋体" w:eastAsia="宋体" w:cs="宋体"/>
          <w:b/>
          <w:color w:val="000000"/>
          <w:szCs w:val="21"/>
          <w:lang w:val="zh-CN" w:eastAsia="zh-CN"/>
        </w:rPr>
        <w:t>一、项目基本情况</w:t>
      </w:r>
      <w:bookmarkEnd w:id="1"/>
      <w:bookmarkEnd w:id="2"/>
      <w:bookmarkEnd w:id="3"/>
      <w:bookmarkEnd w:id="4"/>
      <w:bookmarkEnd w:id="5"/>
      <w:bookmarkEnd w:id="6"/>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项目编号：GXGSYY-CGB-YLSBK-2022-12</w:t>
      </w:r>
    </w:p>
    <w:p>
      <w:pPr>
        <w:spacing w:line="320" w:lineRule="exact"/>
        <w:ind w:firstLine="420" w:firstLineChars="200"/>
        <w:rPr>
          <w:rFonts w:ascii="宋体" w:hAnsi="宋体" w:eastAsia="宋体" w:cs="Times New Roman"/>
          <w:color w:val="000000"/>
          <w:szCs w:val="21"/>
          <w:u w:val="single"/>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项目名称：广西骨伤医院东芝CT维保服务采购项目</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采购方式：竞争性磋商</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w:t>
      </w:r>
      <w:r>
        <w:rPr>
          <w:rFonts w:ascii="宋体" w:hAnsi="宋体" w:eastAsia="宋体" w:cs="Times New Roman"/>
          <w:color w:val="000000"/>
          <w:szCs w:val="21"/>
        </w:rPr>
        <w:t>.</w:t>
      </w:r>
      <w:r>
        <w:rPr>
          <w:rFonts w:hint="eastAsia" w:ascii="宋体" w:hAnsi="宋体" w:eastAsia="宋体" w:cs="Times New Roman"/>
          <w:color w:val="000000"/>
          <w:szCs w:val="21"/>
        </w:rPr>
        <w:t>预算金额：</w:t>
      </w:r>
      <w:r>
        <w:rPr>
          <w:rFonts w:hint="eastAsia" w:ascii="宋体" w:hAnsi="宋体" w:eastAsia="宋体" w:cs="Times New Roman"/>
          <w:color w:val="000000"/>
          <w:szCs w:val="21"/>
          <w:lang w:val="en-US" w:eastAsia="zh-CN"/>
        </w:rPr>
        <w:t>9.9</w:t>
      </w:r>
      <w:r>
        <w:rPr>
          <w:rFonts w:hint="eastAsia" w:ascii="宋体" w:hAnsi="宋体" w:eastAsia="宋体" w:cs="Times New Roman"/>
          <w:color w:val="000000"/>
          <w:szCs w:val="21"/>
        </w:rPr>
        <w:t>万元。</w:t>
      </w:r>
    </w:p>
    <w:p>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5</w:t>
      </w:r>
      <w:r>
        <w:rPr>
          <w:rFonts w:ascii="宋体" w:hAnsi="宋体" w:eastAsia="宋体" w:cs="Times New Roman"/>
          <w:color w:val="000000"/>
          <w:szCs w:val="21"/>
        </w:rPr>
        <w:t>.</w:t>
      </w:r>
      <w:r>
        <w:rPr>
          <w:rFonts w:hint="eastAsia" w:ascii="宋体" w:hAnsi="宋体" w:eastAsia="宋体" w:cs="Times New Roman"/>
          <w:color w:val="000000"/>
          <w:szCs w:val="21"/>
        </w:rPr>
        <w:t>最高限价：</w:t>
      </w:r>
      <w:r>
        <w:rPr>
          <w:rFonts w:hint="eastAsia" w:ascii="宋体" w:hAnsi="宋体" w:eastAsia="宋体" w:cs="Times New Roman"/>
          <w:color w:val="000000"/>
          <w:szCs w:val="21"/>
          <w:lang w:val="en-US" w:eastAsia="zh-CN"/>
        </w:rPr>
        <w:t>9.9</w:t>
      </w:r>
      <w:r>
        <w:rPr>
          <w:rFonts w:hint="eastAsia" w:ascii="宋体" w:hAnsi="宋体" w:eastAsia="宋体" w:cs="Times New Roman"/>
          <w:color w:val="000000"/>
          <w:szCs w:val="21"/>
        </w:rPr>
        <w:t>万元。</w:t>
      </w:r>
      <w:bookmarkStart w:id="7" w:name="_Toc28359013"/>
      <w:bookmarkStart w:id="8" w:name="_Toc47452206"/>
      <w:bookmarkStart w:id="9" w:name="_Toc35393799"/>
      <w:bookmarkStart w:id="10" w:name="_Toc35393630"/>
      <w:bookmarkStart w:id="11" w:name="_Toc28359090"/>
      <w:bookmarkStart w:id="12" w:name="_Toc44229879"/>
    </w:p>
    <w:p>
      <w:pPr>
        <w:spacing w:line="320" w:lineRule="exact"/>
        <w:ind w:firstLine="420" w:firstLineChars="200"/>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6.服务年限：2年。</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lang w:val="en-US" w:eastAsia="zh-CN"/>
        </w:rPr>
        <w:t>7</w:t>
      </w:r>
      <w:r>
        <w:rPr>
          <w:rFonts w:ascii="宋体" w:hAnsi="宋体" w:eastAsia="宋体" w:cs="Times New Roman"/>
          <w:color w:val="000000"/>
          <w:szCs w:val="21"/>
        </w:rPr>
        <w:t>.</w:t>
      </w:r>
      <w:r>
        <w:rPr>
          <w:rFonts w:hint="eastAsia" w:ascii="宋体" w:hAnsi="宋体" w:eastAsia="宋体" w:cs="Times New Roman"/>
          <w:color w:val="000000"/>
          <w:szCs w:val="21"/>
        </w:rPr>
        <w:t>采购需求</w:t>
      </w:r>
    </w:p>
    <w:tbl>
      <w:tblPr>
        <w:tblStyle w:val="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3"/>
        <w:gridCol w:w="992"/>
        <w:gridCol w:w="51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标的名称</w:t>
            </w:r>
          </w:p>
        </w:tc>
        <w:tc>
          <w:tcPr>
            <w:tcW w:w="992"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Times New Roman"/>
                <w:color w:val="000000"/>
                <w:szCs w:val="21"/>
                <w:lang w:val="en-US" w:eastAsia="zh-CN"/>
              </w:rPr>
              <w:t>服务年限</w:t>
            </w:r>
          </w:p>
        </w:tc>
        <w:tc>
          <w:tcPr>
            <w:tcW w:w="5103"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简要技术需求或服务要求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tcPr>
          <w:p>
            <w:pPr>
              <w:spacing w:line="440" w:lineRule="exact"/>
              <w:rPr>
                <w:rFonts w:ascii="宋体" w:hAnsi="宋体" w:eastAsia="宋体" w:cs="Calibri"/>
                <w:color w:val="000000"/>
                <w:szCs w:val="21"/>
              </w:rPr>
            </w:pPr>
            <w:r>
              <w:rPr>
                <w:rFonts w:hint="eastAsia" w:ascii="宋体" w:hAnsi="宋体" w:eastAsia="宋体" w:cs="Times New Roman"/>
                <w:color w:val="000000"/>
                <w:szCs w:val="21"/>
              </w:rPr>
              <w:t>广西骨伤医院东芝CT维保服务采购项目</w:t>
            </w:r>
          </w:p>
        </w:tc>
        <w:tc>
          <w:tcPr>
            <w:tcW w:w="992" w:type="dxa"/>
            <w:tcBorders>
              <w:top w:val="single" w:color="auto" w:sz="4" w:space="0"/>
              <w:left w:val="nil"/>
              <w:bottom w:val="single" w:color="auto" w:sz="4" w:space="0"/>
              <w:right w:val="single" w:color="auto" w:sz="4" w:space="0"/>
            </w:tcBorders>
          </w:tcPr>
          <w:p>
            <w:pPr>
              <w:spacing w:line="440" w:lineRule="exact"/>
              <w:jc w:val="center"/>
              <w:rPr>
                <w:rFonts w:hint="default" w:ascii="宋体" w:hAnsi="宋体" w:eastAsia="宋体" w:cs="Calibri"/>
                <w:color w:val="000000"/>
                <w:szCs w:val="21"/>
                <w:lang w:val="en-US" w:eastAsia="zh-CN"/>
              </w:rPr>
            </w:pPr>
            <w:r>
              <w:rPr>
                <w:rFonts w:hint="eastAsia" w:ascii="宋体" w:hAnsi="宋体" w:eastAsia="宋体" w:cs="Calibri"/>
                <w:color w:val="000000"/>
                <w:szCs w:val="21"/>
                <w:lang w:val="en-US" w:eastAsia="zh-CN"/>
              </w:rPr>
              <w:t>2年</w:t>
            </w:r>
          </w:p>
        </w:tc>
        <w:tc>
          <w:tcPr>
            <w:tcW w:w="5103" w:type="dxa"/>
            <w:tcBorders>
              <w:top w:val="single" w:color="auto" w:sz="4" w:space="0"/>
              <w:left w:val="nil"/>
              <w:bottom w:val="single" w:color="auto" w:sz="4" w:space="0"/>
              <w:right w:val="single" w:color="auto" w:sz="4" w:space="0"/>
            </w:tcBorders>
          </w:tcPr>
          <w:p>
            <w:pPr>
              <w:spacing w:line="440" w:lineRule="exact"/>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设备名称及型号：东芝CT AQUILION/64</w:t>
            </w:r>
          </w:p>
          <w:p>
            <w:pPr>
              <w:spacing w:line="440" w:lineRule="exac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1.保证保修设备全年开机率在95%以上；</w:t>
            </w:r>
          </w:p>
          <w:p>
            <w:pPr>
              <w:spacing w:line="440" w:lineRule="exac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2.合同期内提供不限次数的维修，不额外收取维修费和差旅费，如有配件更换，另行收费，以报价为准；</w:t>
            </w:r>
          </w:p>
          <w:p>
            <w:pPr>
              <w:spacing w:line="440" w:lineRule="exac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3.接到故障报错后，马上电话协助医院排除问题，如需到场6小时内派出工程师医院检修设备；如遇紧急加班服务，技术人员随叫随到，不另收取任何费用；</w:t>
            </w:r>
          </w:p>
          <w:p>
            <w:pPr>
              <w:spacing w:line="440" w:lineRule="exac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4.故障配件更换保修客户可在厂家报价基础上享受9.5折以下的优惠，并且保证提供的零配件为原广全新正品（其零配件没作任何维修、使用），在更换配件时由医院对新配件验收通过后方可更换，设备在维修更换配件后的技术参数需要达到原厂技术要求；</w:t>
            </w:r>
          </w:p>
          <w:p>
            <w:pPr>
              <w:snapToGrid w:val="0"/>
              <w:spacing w:line="320" w:lineRule="exact"/>
              <w:rPr>
                <w:rFonts w:ascii="宋体" w:hAnsi="宋体" w:eastAsia="宋体" w:cs="Calibri"/>
                <w:color w:val="000000"/>
                <w:szCs w:val="21"/>
              </w:rPr>
            </w:pPr>
            <w:r>
              <w:rPr>
                <w:rFonts w:hint="eastAsia" w:ascii="宋体" w:hAnsi="宋体" w:eastAsia="宋体" w:cs="Calibri"/>
                <w:color w:val="000000"/>
                <w:szCs w:val="21"/>
              </w:rPr>
              <w:t>......</w:t>
            </w:r>
          </w:p>
        </w:tc>
      </w:tr>
    </w:tbl>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lang w:val="en-US" w:eastAsia="zh-CN"/>
        </w:rPr>
        <w:t>8</w:t>
      </w:r>
      <w:r>
        <w:rPr>
          <w:rFonts w:ascii="宋体" w:hAnsi="宋体" w:eastAsia="宋体" w:cs="Times New Roman"/>
          <w:color w:val="000000"/>
          <w:szCs w:val="21"/>
        </w:rPr>
        <w:t>.</w:t>
      </w:r>
      <w:r>
        <w:rPr>
          <w:rFonts w:hint="eastAsia" w:ascii="宋体" w:hAnsi="宋体" w:eastAsia="宋体" w:cs="Times New Roman"/>
          <w:color w:val="000000"/>
          <w:szCs w:val="21"/>
        </w:rPr>
        <w:t>本项目不接受联合体。</w:t>
      </w:r>
    </w:p>
    <w:p>
      <w:pPr>
        <w:keepNext/>
        <w:keepLines/>
        <w:spacing w:line="320" w:lineRule="exact"/>
        <w:ind w:firstLine="422" w:firstLineChars="200"/>
        <w:outlineLvl w:val="1"/>
        <w:rPr>
          <w:rFonts w:ascii="宋体" w:hAnsi="宋体" w:eastAsia="宋体" w:cs="宋体"/>
          <w:b/>
          <w:color w:val="000000"/>
          <w:szCs w:val="21"/>
          <w:lang w:val="zh-CN" w:eastAsia="zh-CN"/>
        </w:rPr>
      </w:pPr>
      <w:r>
        <w:rPr>
          <w:rFonts w:hint="eastAsia" w:ascii="宋体" w:hAnsi="宋体" w:eastAsia="宋体" w:cs="宋体"/>
          <w:b/>
          <w:color w:val="000000"/>
          <w:szCs w:val="21"/>
          <w:lang w:val="zh-CN"/>
        </w:rPr>
        <w:t>二</w:t>
      </w:r>
      <w:r>
        <w:rPr>
          <w:rFonts w:hint="eastAsia" w:ascii="宋体" w:hAnsi="宋体" w:eastAsia="宋体" w:cs="宋体"/>
          <w:b/>
          <w:color w:val="000000"/>
          <w:szCs w:val="21"/>
          <w:lang w:val="zh-CN" w:eastAsia="zh-CN"/>
        </w:rPr>
        <w:t>、供应商的</w:t>
      </w:r>
      <w:bookmarkEnd w:id="7"/>
      <w:bookmarkEnd w:id="8"/>
      <w:bookmarkEnd w:id="9"/>
      <w:bookmarkEnd w:id="10"/>
      <w:bookmarkEnd w:id="11"/>
      <w:bookmarkEnd w:id="12"/>
      <w:r>
        <w:rPr>
          <w:rFonts w:hint="eastAsia" w:ascii="宋体" w:hAnsi="宋体" w:eastAsia="宋体" w:cs="宋体"/>
          <w:b/>
          <w:color w:val="000000"/>
          <w:szCs w:val="21"/>
          <w:lang w:val="zh-CN"/>
        </w:rPr>
        <w:t>资格条件</w:t>
      </w:r>
    </w:p>
    <w:p>
      <w:pPr>
        <w:spacing w:line="320" w:lineRule="exact"/>
        <w:ind w:firstLine="420" w:firstLineChars="200"/>
        <w:rPr>
          <w:rFonts w:ascii="宋体" w:hAnsi="宋体" w:eastAsia="宋体" w:cs="Times New Roman"/>
          <w:color w:val="000000"/>
          <w:szCs w:val="21"/>
        </w:rPr>
      </w:pPr>
      <w:bookmarkStart w:id="13" w:name="_Toc28359014"/>
      <w:bookmarkStart w:id="14" w:name="_Toc28359091"/>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符合《中华人民共和国政府采购法》第</w:t>
      </w:r>
      <w:r>
        <w:rPr>
          <w:rFonts w:ascii="宋体" w:hAnsi="宋体" w:eastAsia="宋体" w:cs="Times New Roman"/>
          <w:color w:val="000000"/>
          <w:szCs w:val="21"/>
        </w:rPr>
        <w:t>22条之规定；</w:t>
      </w:r>
    </w:p>
    <w:p>
      <w:pPr>
        <w:spacing w:line="32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2.遵守《中华人民共和国招投标法》、《中华人民共和国政府采购法》、《中华人民共和国民法典》等相关法律法规；</w:t>
      </w:r>
    </w:p>
    <w:p>
      <w:pPr>
        <w:spacing w:line="32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3.国内注册，具有法人资格，具备相关项目经营范围的单位。</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三、获取竞争性磋商文件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w:t>
      </w:r>
      <w:r>
        <w:rPr>
          <w:rFonts w:ascii="宋体" w:hAnsi="宋体" w:eastAsia="宋体" w:cs="Times New Roman"/>
          <w:color w:val="000000"/>
          <w:szCs w:val="21"/>
        </w:rPr>
        <w:t>.获取时间：自本公告发布之时起至202</w:t>
      </w:r>
      <w:r>
        <w:rPr>
          <w:rFonts w:hint="eastAsia" w:ascii="宋体" w:hAnsi="宋体" w:eastAsia="宋体" w:cs="Times New Roman"/>
          <w:color w:val="000000"/>
          <w:szCs w:val="21"/>
          <w:lang w:val="en-US" w:eastAsia="zh-CN"/>
        </w:rPr>
        <w:t>2</w:t>
      </w:r>
      <w:r>
        <w:rPr>
          <w:rFonts w:ascii="宋体" w:hAnsi="宋体" w:eastAsia="宋体" w:cs="Times New Roman"/>
          <w:color w:val="000000"/>
          <w:szCs w:val="21"/>
        </w:rPr>
        <w:t>年</w:t>
      </w:r>
      <w:r>
        <w:rPr>
          <w:rFonts w:hint="eastAsia" w:ascii="宋体" w:hAnsi="宋体" w:eastAsia="宋体" w:cs="Times New Roman"/>
          <w:color w:val="000000"/>
          <w:szCs w:val="21"/>
          <w:lang w:val="en-US" w:eastAsia="zh-CN"/>
        </w:rPr>
        <w:t>6</w:t>
      </w:r>
      <w:r>
        <w:rPr>
          <w:rFonts w:ascii="宋体" w:hAnsi="宋体" w:eastAsia="宋体" w:cs="Times New Roman"/>
          <w:color w:val="000000"/>
          <w:szCs w:val="21"/>
        </w:rPr>
        <w:t>月</w:t>
      </w:r>
      <w:r>
        <w:rPr>
          <w:rFonts w:hint="eastAsia" w:ascii="宋体" w:hAnsi="宋体" w:eastAsia="宋体" w:cs="Times New Roman"/>
          <w:color w:val="000000"/>
          <w:szCs w:val="21"/>
          <w:lang w:val="en-US" w:eastAsia="zh-CN"/>
        </w:rPr>
        <w:t>3</w:t>
      </w:r>
      <w:r>
        <w:rPr>
          <w:rFonts w:ascii="宋体" w:hAnsi="宋体" w:eastAsia="宋体" w:cs="Times New Roman"/>
          <w:color w:val="000000"/>
          <w:szCs w:val="21"/>
        </w:rPr>
        <w:t>日18时00分。</w:t>
      </w:r>
    </w:p>
    <w:p>
      <w:pPr>
        <w:spacing w:line="32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w:t>
      </w:r>
      <w:r>
        <w:rPr>
          <w:rFonts w:hint="eastAsia" w:ascii="宋体" w:hAnsi="宋体" w:eastAsia="宋体" w:cs="Times New Roman"/>
          <w:color w:val="000000"/>
          <w:szCs w:val="21"/>
        </w:rPr>
        <w:t>获取方式：在广西骨伤医院官方网站此公告附件处下载。</w:t>
      </w:r>
      <w:bookmarkEnd w:id="13"/>
      <w:bookmarkEnd w:id="14"/>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四</w:t>
      </w:r>
      <w:r>
        <w:rPr>
          <w:rFonts w:hint="eastAsia" w:ascii="宋体" w:hAnsi="宋体" w:eastAsia="宋体" w:cs="宋体"/>
          <w:b/>
          <w:bCs/>
          <w:color w:val="000000"/>
          <w:szCs w:val="21"/>
        </w:rPr>
        <w:t>、响应文件提交</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color w:val="000000"/>
          <w:szCs w:val="21"/>
        </w:rPr>
        <w:t>1.</w:t>
      </w:r>
      <w:r>
        <w:rPr>
          <w:rFonts w:hint="eastAsia" w:ascii="宋体" w:hAnsi="宋体" w:eastAsia="宋体" w:cs="Calibri"/>
          <w:bCs/>
          <w:color w:val="000000"/>
          <w:szCs w:val="21"/>
        </w:rPr>
        <w:t>首次响应文件提交开始时间：</w:t>
      </w:r>
      <w:r>
        <w:rPr>
          <w:rFonts w:hint="eastAsia" w:ascii="宋体" w:hAnsi="宋体" w:eastAsia="宋体" w:cs="Calibri"/>
          <w:bCs/>
          <w:color w:val="000000"/>
          <w:szCs w:val="21"/>
          <w:u w:val="single"/>
        </w:rPr>
        <w:t>202</w:t>
      </w:r>
      <w:r>
        <w:rPr>
          <w:rFonts w:ascii="宋体" w:hAnsi="宋体" w:eastAsia="宋体" w:cs="Calibri"/>
          <w:bCs/>
          <w:color w:val="000000"/>
          <w:szCs w:val="21"/>
          <w:u w:val="single"/>
        </w:rPr>
        <w:t>2</w:t>
      </w:r>
      <w:r>
        <w:rPr>
          <w:rFonts w:hint="eastAsia" w:ascii="宋体" w:hAnsi="宋体" w:eastAsia="宋体" w:cs="Calibri"/>
          <w:bCs/>
          <w:color w:val="000000"/>
          <w:szCs w:val="21"/>
          <w:u w:val="single"/>
        </w:rPr>
        <w:t>年</w:t>
      </w:r>
      <w:r>
        <w:rPr>
          <w:rFonts w:ascii="宋体" w:hAnsi="宋体" w:eastAsia="宋体" w:cs="Calibri"/>
          <w:bCs/>
          <w:color w:val="000000"/>
          <w:szCs w:val="21"/>
          <w:u w:val="single"/>
        </w:rPr>
        <w:t>5</w:t>
      </w:r>
      <w:r>
        <w:rPr>
          <w:rFonts w:hint="eastAsia" w:ascii="宋体" w:hAnsi="宋体" w:eastAsia="宋体" w:cs="Calibri"/>
          <w:bCs/>
          <w:color w:val="000000"/>
          <w:szCs w:val="21"/>
          <w:u w:val="single"/>
        </w:rPr>
        <w:t>月</w:t>
      </w:r>
      <w:r>
        <w:rPr>
          <w:rFonts w:hint="eastAsia" w:ascii="宋体" w:hAnsi="宋体" w:eastAsia="宋体" w:cs="Calibri"/>
          <w:bCs/>
          <w:color w:val="000000"/>
          <w:szCs w:val="21"/>
          <w:u w:val="single"/>
          <w:lang w:val="en-US" w:eastAsia="zh-CN"/>
        </w:rPr>
        <w:t>27</w:t>
      </w:r>
      <w:r>
        <w:rPr>
          <w:rFonts w:hint="eastAsia" w:ascii="宋体" w:hAnsi="宋体" w:eastAsia="宋体" w:cs="Calibri"/>
          <w:bCs/>
          <w:color w:val="000000"/>
          <w:szCs w:val="21"/>
          <w:u w:val="single"/>
        </w:rPr>
        <w:t>日</w:t>
      </w:r>
      <w:r>
        <w:rPr>
          <w:rFonts w:hint="eastAsia" w:ascii="宋体" w:hAnsi="宋体" w:eastAsia="宋体" w:cs="Calibri"/>
          <w:bCs/>
          <w:color w:val="000000"/>
          <w:szCs w:val="21"/>
          <w:u w:val="single"/>
          <w:lang w:val="en-US" w:eastAsia="zh-CN"/>
        </w:rPr>
        <w:t>8</w:t>
      </w:r>
      <w:r>
        <w:rPr>
          <w:rFonts w:hint="eastAsia" w:ascii="宋体" w:hAnsi="宋体" w:eastAsia="宋体" w:cs="Calibri"/>
          <w:bCs/>
          <w:color w:val="000000"/>
          <w:szCs w:val="21"/>
          <w:u w:val="single"/>
        </w:rPr>
        <w:t>时</w:t>
      </w:r>
      <w:r>
        <w:rPr>
          <w:rFonts w:hint="eastAsia" w:ascii="宋体" w:hAnsi="宋体" w:eastAsia="宋体" w:cs="Calibri"/>
          <w:bCs/>
          <w:color w:val="000000"/>
          <w:szCs w:val="21"/>
          <w:u w:val="single"/>
          <w:lang w:val="en-US" w:eastAsia="zh-CN"/>
        </w:rPr>
        <w:t>00</w:t>
      </w:r>
      <w:r>
        <w:rPr>
          <w:rFonts w:hint="eastAsia" w:ascii="宋体" w:hAnsi="宋体" w:eastAsia="宋体" w:cs="Calibri"/>
          <w:bCs/>
          <w:color w:val="000000"/>
          <w:szCs w:val="21"/>
          <w:u w:val="single"/>
        </w:rPr>
        <w:t>分</w:t>
      </w:r>
      <w:r>
        <w:rPr>
          <w:rFonts w:hint="eastAsia" w:ascii="宋体" w:hAnsi="宋体" w:eastAsia="宋体" w:cs="Calibri"/>
          <w:bCs/>
          <w:color w:val="000000"/>
          <w:szCs w:val="21"/>
        </w:rPr>
        <w:t>（北京时间）</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bCs/>
          <w:color w:val="000000"/>
          <w:szCs w:val="21"/>
        </w:rPr>
        <w:t>2.</w:t>
      </w:r>
      <w:r>
        <w:rPr>
          <w:rFonts w:hint="eastAsia" w:ascii="宋体" w:hAnsi="宋体" w:eastAsia="宋体" w:cs="Calibri"/>
          <w:color w:val="000000"/>
          <w:szCs w:val="21"/>
        </w:rPr>
        <w:t>首次响应文件提交截止时间：</w:t>
      </w:r>
      <w:r>
        <w:rPr>
          <w:rFonts w:hint="eastAsia" w:ascii="宋体" w:hAnsi="宋体" w:eastAsia="宋体" w:cs="Calibri"/>
          <w:color w:val="000000"/>
          <w:szCs w:val="21"/>
          <w:u w:val="single"/>
        </w:rPr>
        <w:t>202</w:t>
      </w:r>
      <w:r>
        <w:rPr>
          <w:rFonts w:ascii="宋体" w:hAnsi="宋体" w:eastAsia="宋体" w:cs="Calibri"/>
          <w:color w:val="000000"/>
          <w:szCs w:val="21"/>
          <w:u w:val="single"/>
        </w:rPr>
        <w:t>2</w:t>
      </w:r>
      <w:r>
        <w:rPr>
          <w:rFonts w:hint="eastAsia" w:ascii="宋体" w:hAnsi="宋体" w:eastAsia="宋体" w:cs="Calibri"/>
          <w:bCs/>
          <w:color w:val="000000"/>
          <w:szCs w:val="21"/>
          <w:u w:val="single"/>
        </w:rPr>
        <w:t>年</w:t>
      </w:r>
      <w:r>
        <w:rPr>
          <w:rFonts w:hint="eastAsia" w:ascii="宋体" w:hAnsi="宋体" w:eastAsia="宋体" w:cs="Calibri"/>
          <w:bCs/>
          <w:color w:val="000000"/>
          <w:szCs w:val="21"/>
          <w:u w:val="single"/>
          <w:lang w:val="en-US" w:eastAsia="zh-CN"/>
        </w:rPr>
        <w:t>6</w:t>
      </w:r>
      <w:r>
        <w:rPr>
          <w:rFonts w:hint="eastAsia" w:ascii="宋体" w:hAnsi="宋体" w:eastAsia="宋体" w:cs="Calibri"/>
          <w:bCs/>
          <w:color w:val="000000"/>
          <w:szCs w:val="21"/>
          <w:u w:val="single"/>
        </w:rPr>
        <w:t>月</w:t>
      </w:r>
      <w:r>
        <w:rPr>
          <w:rFonts w:hint="eastAsia" w:ascii="宋体" w:hAnsi="宋体" w:eastAsia="宋体" w:cs="Calibri"/>
          <w:bCs/>
          <w:color w:val="000000"/>
          <w:szCs w:val="21"/>
          <w:u w:val="single"/>
          <w:lang w:val="en-US" w:eastAsia="zh-CN"/>
        </w:rPr>
        <w:t>3</w:t>
      </w:r>
      <w:r>
        <w:rPr>
          <w:rFonts w:hint="eastAsia" w:ascii="宋体" w:hAnsi="宋体" w:eastAsia="宋体" w:cs="Calibri"/>
          <w:bCs/>
          <w:color w:val="000000"/>
          <w:szCs w:val="21"/>
          <w:u w:val="single"/>
        </w:rPr>
        <w:t>日</w:t>
      </w:r>
      <w:r>
        <w:rPr>
          <w:rFonts w:hint="eastAsia" w:ascii="宋体" w:hAnsi="宋体" w:eastAsia="宋体" w:cs="Calibri"/>
          <w:bCs/>
          <w:color w:val="000000"/>
          <w:szCs w:val="21"/>
          <w:u w:val="single"/>
          <w:lang w:val="en-US" w:eastAsia="zh-CN"/>
        </w:rPr>
        <w:t>18</w:t>
      </w:r>
      <w:r>
        <w:rPr>
          <w:rFonts w:hint="eastAsia" w:ascii="宋体" w:hAnsi="宋体" w:eastAsia="宋体" w:cs="Calibri"/>
          <w:bCs/>
          <w:color w:val="000000"/>
          <w:szCs w:val="21"/>
          <w:u w:val="single"/>
        </w:rPr>
        <w:t>时</w:t>
      </w:r>
      <w:r>
        <w:rPr>
          <w:rFonts w:hint="eastAsia" w:ascii="宋体" w:hAnsi="宋体" w:eastAsia="宋体" w:cs="Calibri"/>
          <w:bCs/>
          <w:color w:val="000000"/>
          <w:szCs w:val="21"/>
          <w:u w:val="single"/>
          <w:lang w:val="en-US" w:eastAsia="zh-CN"/>
        </w:rPr>
        <w:t>00</w:t>
      </w:r>
      <w:r>
        <w:rPr>
          <w:rFonts w:hint="eastAsia" w:ascii="宋体" w:hAnsi="宋体" w:eastAsia="宋体" w:cs="Calibri"/>
          <w:bCs/>
          <w:color w:val="000000"/>
          <w:szCs w:val="21"/>
          <w:u w:val="single"/>
        </w:rPr>
        <w:t>分</w:t>
      </w:r>
      <w:r>
        <w:rPr>
          <w:rFonts w:hint="eastAsia" w:ascii="宋体" w:hAnsi="宋体" w:eastAsia="宋体" w:cs="Calibri"/>
          <w:bCs/>
          <w:color w:val="000000"/>
          <w:szCs w:val="21"/>
        </w:rPr>
        <w:t>（北京时间）</w:t>
      </w:r>
    </w:p>
    <w:p>
      <w:pPr>
        <w:spacing w:line="320" w:lineRule="exact"/>
        <w:ind w:firstLine="420" w:firstLineChars="200"/>
        <w:rPr>
          <w:rFonts w:ascii="宋体" w:hAnsi="宋体" w:eastAsia="宋体" w:cs="Calibri"/>
          <w:bCs/>
          <w:color w:val="000000"/>
          <w:szCs w:val="21"/>
        </w:rPr>
      </w:pPr>
      <w:r>
        <w:rPr>
          <w:rFonts w:hint="eastAsia" w:ascii="宋体" w:hAnsi="宋体" w:eastAsia="宋体" w:cs="Calibri"/>
          <w:color w:val="000000"/>
          <w:szCs w:val="21"/>
        </w:rPr>
        <w:t>3.首次响应文件提交地点：广西骨伤医院采购办（广西南宁市东葛路1号锦华大酒店副楼4楼4</w:t>
      </w:r>
      <w:r>
        <w:rPr>
          <w:rFonts w:ascii="宋体" w:hAnsi="宋体" w:eastAsia="宋体" w:cs="Calibri"/>
          <w:color w:val="000000"/>
          <w:szCs w:val="21"/>
        </w:rPr>
        <w:t>01</w:t>
      </w:r>
      <w:r>
        <w:rPr>
          <w:rFonts w:hint="eastAsia" w:ascii="宋体" w:hAnsi="宋体" w:eastAsia="宋体" w:cs="Calibri"/>
          <w:color w:val="000000"/>
          <w:szCs w:val="21"/>
        </w:rPr>
        <w:t>号）</w:t>
      </w:r>
      <w:r>
        <w:rPr>
          <w:rFonts w:hint="eastAsia" w:ascii="宋体" w:hAnsi="宋体" w:eastAsia="宋体" w:cs="Calibri"/>
          <w:bCs/>
          <w:color w:val="000000"/>
          <w:szCs w:val="21"/>
        </w:rPr>
        <w:t>注：供应商应当在首次响应文件提交截止时间前，将响应文件密封送达首次响应文件提交地点。在首次响应文件提交截止时间后送达的响应文件为无效文件，将被拒收。</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五、开启</w:t>
      </w:r>
    </w:p>
    <w:p>
      <w:pPr>
        <w:spacing w:line="320" w:lineRule="exact"/>
        <w:ind w:firstLine="420" w:firstLineChars="200"/>
        <w:rPr>
          <w:rFonts w:ascii="宋体" w:hAnsi="宋体" w:eastAsia="宋体" w:cs="Calibri"/>
          <w:bCs/>
          <w:color w:val="000000"/>
          <w:szCs w:val="21"/>
        </w:rPr>
      </w:pPr>
      <w:r>
        <w:rPr>
          <w:rFonts w:hint="eastAsia" w:ascii="宋体" w:hAnsi="宋体" w:eastAsia="宋体" w:cs="Calibri"/>
          <w:color w:val="000000"/>
          <w:szCs w:val="21"/>
        </w:rPr>
        <w:t>1.时间：另行通知。</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color w:val="000000"/>
          <w:szCs w:val="21"/>
        </w:rPr>
        <w:t>2.地点：</w:t>
      </w:r>
      <w:r>
        <w:rPr>
          <w:rFonts w:hint="eastAsia" w:ascii="宋体" w:hAnsi="宋体" w:eastAsia="宋体" w:cs="Calibri"/>
          <w:szCs w:val="21"/>
        </w:rPr>
        <w:t>另行通知。</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六、公告期限</w:t>
      </w:r>
    </w:p>
    <w:p>
      <w:pPr>
        <w:spacing w:line="32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自本公告发布之日起5个工作日。</w:t>
      </w:r>
    </w:p>
    <w:p>
      <w:pPr>
        <w:ind w:firstLine="420"/>
        <w:rPr>
          <w:rFonts w:ascii="Calibri" w:hAnsi="Calibri" w:eastAsia="宋体" w:cs="Times New Roman"/>
          <w:b/>
          <w:szCs w:val="24"/>
        </w:rPr>
      </w:pPr>
      <w:r>
        <w:rPr>
          <w:rFonts w:hint="eastAsia" w:ascii="Calibri" w:hAnsi="Calibri" w:eastAsia="宋体" w:cs="Times New Roman"/>
          <w:b/>
          <w:bCs/>
          <w:szCs w:val="24"/>
        </w:rPr>
        <w:t>七、</w:t>
      </w:r>
      <w:r>
        <w:rPr>
          <w:rFonts w:hint="eastAsia" w:ascii="Calibri" w:hAnsi="Calibri" w:eastAsia="宋体" w:cs="Times New Roman"/>
          <w:b/>
          <w:szCs w:val="24"/>
        </w:rPr>
        <w:t>凡对本次采购提出询问，请按以下方式联系。</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名    称：</w:t>
      </w:r>
      <w:r>
        <w:rPr>
          <w:rFonts w:hint="eastAsia" w:ascii="Calibri" w:hAnsi="Calibri" w:eastAsia="宋体" w:cs="Times New Roman"/>
          <w:szCs w:val="24"/>
          <w:u w:val="single"/>
        </w:rPr>
        <w:t>广西骨伤医院</w:t>
      </w:r>
    </w:p>
    <w:p>
      <w:pPr>
        <w:spacing w:line="320" w:lineRule="exact"/>
        <w:ind w:firstLine="420" w:firstLineChars="200"/>
        <w:rPr>
          <w:rFonts w:ascii="Calibri" w:hAnsi="Calibri" w:eastAsia="宋体" w:cs="Times New Roman"/>
          <w:szCs w:val="24"/>
          <w:u w:val="single"/>
        </w:rPr>
      </w:pPr>
      <w:r>
        <w:rPr>
          <w:rFonts w:hint="eastAsia" w:ascii="Calibri" w:hAnsi="Calibri" w:eastAsia="宋体" w:cs="Times New Roman"/>
          <w:szCs w:val="24"/>
        </w:rPr>
        <w:t>地    址：</w:t>
      </w:r>
      <w:r>
        <w:rPr>
          <w:rFonts w:hint="eastAsia" w:ascii="Calibri" w:hAnsi="Calibri" w:eastAsia="宋体" w:cs="Times New Roman"/>
          <w:szCs w:val="24"/>
          <w:u w:val="single"/>
        </w:rPr>
        <w:t>广西南宁市青秀区新民路32号</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联系方式：</w:t>
      </w:r>
      <w:r>
        <w:rPr>
          <w:rFonts w:hint="eastAsia" w:ascii="Calibri" w:hAnsi="Calibri" w:eastAsia="宋体" w:cs="Times New Roman"/>
          <w:szCs w:val="24"/>
          <w:u w:val="single"/>
        </w:rPr>
        <w:t>联系人：李浩；联系电话：</w:t>
      </w:r>
      <w:r>
        <w:rPr>
          <w:rFonts w:ascii="Calibri" w:hAnsi="Calibri" w:eastAsia="宋体" w:cs="Times New Roman"/>
          <w:szCs w:val="24"/>
          <w:u w:val="single"/>
        </w:rPr>
        <w:t>17344229910</w:t>
      </w: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keepNext/>
        <w:keepLines/>
        <w:spacing w:before="260" w:after="260" w:line="416" w:lineRule="auto"/>
        <w:jc w:val="center"/>
        <w:outlineLvl w:val="1"/>
        <w:rPr>
          <w:rFonts w:ascii="Cambria" w:hAnsi="Cambria" w:eastAsia="宋体" w:cs="Times New Roman"/>
          <w:b/>
          <w:bCs/>
          <w:color w:val="000000"/>
          <w:sz w:val="32"/>
          <w:szCs w:val="32"/>
          <w:lang w:val="zh-CN" w:eastAsia="zh-CN"/>
        </w:rPr>
      </w:pPr>
      <w:bookmarkStart w:id="15" w:name="_Toc47452213"/>
      <w:r>
        <w:rPr>
          <w:rFonts w:hint="eastAsia" w:ascii="Cambria" w:hAnsi="Cambria" w:eastAsia="宋体" w:cs="Times New Roman"/>
          <w:b/>
          <w:bCs/>
          <w:color w:val="000000"/>
          <w:sz w:val="32"/>
          <w:szCs w:val="32"/>
          <w:lang w:val="zh-CN" w:eastAsia="zh-CN"/>
        </w:rPr>
        <w:t>第二章 供应商须知</w:t>
      </w:r>
      <w:bookmarkEnd w:id="15"/>
    </w:p>
    <w:p>
      <w:pPr>
        <w:spacing w:line="400" w:lineRule="exact"/>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供应商须知前附表</w:t>
      </w:r>
    </w:p>
    <w:p>
      <w:pPr>
        <w:spacing w:line="400" w:lineRule="exact"/>
        <w:jc w:val="center"/>
        <w:rPr>
          <w:rFonts w:ascii="宋体" w:hAnsi="宋体" w:eastAsia="宋体" w:cs="Times New Roman"/>
          <w:b/>
          <w:color w:val="000000"/>
          <w:sz w:val="32"/>
          <w:szCs w:val="32"/>
        </w:rPr>
      </w:pPr>
    </w:p>
    <w:tbl>
      <w:tblPr>
        <w:tblStyle w:val="6"/>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条款号</w:t>
            </w:r>
          </w:p>
        </w:tc>
        <w:tc>
          <w:tcPr>
            <w:tcW w:w="791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3</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bCs/>
                <w:color w:val="000000"/>
                <w:szCs w:val="21"/>
              </w:rPr>
              <w:t>供应商的资格条件</w:t>
            </w:r>
            <w:r>
              <w:rPr>
                <w:rFonts w:hint="eastAsia" w:ascii="宋体" w:hAnsi="宋体" w:eastAsia="宋体" w:cs="宋体"/>
                <w:color w:val="000000"/>
                <w:szCs w:val="21"/>
              </w:rPr>
              <w:t>：详见竞争性磋商公告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4</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本项目不接受联合体竞标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5</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本项目不允许转包与分包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.1.</w:t>
            </w:r>
            <w:r>
              <w:rPr>
                <w:rFonts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highlight w:val="yellow"/>
              </w:rPr>
              <w:t>资格证明文件</w:t>
            </w:r>
          </w:p>
          <w:p>
            <w:pPr>
              <w:jc w:val="left"/>
              <w:rPr>
                <w:rFonts w:ascii="Calibri" w:hAnsi="Calibri" w:eastAsia="宋体" w:cs="Times New Roman"/>
                <w:szCs w:val="24"/>
              </w:rPr>
            </w:pPr>
            <w:r>
              <w:rPr>
                <w:rFonts w:hint="eastAsia" w:ascii="宋体" w:hAnsi="宋体" w:eastAsia="宋体" w:cs="宋体"/>
                <w:color w:val="000000"/>
                <w:szCs w:val="21"/>
              </w:rPr>
              <w:t>1.</w:t>
            </w:r>
            <w:r>
              <w:rPr>
                <w:rFonts w:hint="eastAsia"/>
              </w:rPr>
              <w:t xml:space="preserve"> </w:t>
            </w:r>
            <w:r>
              <w:rPr>
                <w:rFonts w:hint="eastAsia" w:ascii="宋体" w:hAnsi="宋体" w:eastAsia="宋体" w:cs="宋体"/>
                <w:color w:val="000000"/>
                <w:szCs w:val="21"/>
              </w:rPr>
              <w:t>有效的三证合一的营业执照等证明文件复印件；（</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2.依法缴纳税收的相关材料（供应商</w:t>
            </w:r>
            <w:r>
              <w:rPr>
                <w:rFonts w:hint="eastAsia" w:ascii="宋体" w:hAnsi="宋体" w:eastAsia="宋体" w:cs="宋体"/>
                <w:color w:val="000000"/>
                <w:szCs w:val="21"/>
                <w:u w:val="single"/>
              </w:rPr>
              <w:t>202</w:t>
            </w:r>
            <w:r>
              <w:rPr>
                <w:rFonts w:ascii="宋体" w:hAnsi="宋体" w:eastAsia="宋体" w:cs="宋体"/>
                <w:color w:val="000000"/>
                <w:szCs w:val="21"/>
                <w:u w:val="single"/>
              </w:rPr>
              <w:t>1</w:t>
            </w:r>
            <w:r>
              <w:rPr>
                <w:rFonts w:hint="eastAsia" w:ascii="宋体" w:hAnsi="宋体" w:eastAsia="宋体" w:cs="宋体"/>
                <w:color w:val="000000"/>
                <w:szCs w:val="21"/>
              </w:rPr>
              <w:t>年</w:t>
            </w:r>
            <w:r>
              <w:rPr>
                <w:rFonts w:hint="eastAsia" w:ascii="宋体" w:hAnsi="宋体" w:eastAsia="宋体" w:cs="宋体"/>
                <w:color w:val="000000"/>
                <w:szCs w:val="21"/>
                <w:u w:val="single"/>
              </w:rPr>
              <w:t>6</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2</w:t>
            </w:r>
            <w:r>
              <w:rPr>
                <w:rFonts w:hint="eastAsia" w:ascii="宋体" w:hAnsi="宋体" w:eastAsia="宋体" w:cs="宋体"/>
                <w:color w:val="000000"/>
                <w:szCs w:val="21"/>
              </w:rPr>
              <w:t>年</w:t>
            </w:r>
            <w:r>
              <w:rPr>
                <w:rFonts w:ascii="宋体" w:hAnsi="宋体" w:eastAsia="宋体" w:cs="宋体"/>
                <w:color w:val="000000"/>
                <w:szCs w:val="21"/>
                <w:u w:val="single"/>
              </w:rPr>
              <w:t>4</w:t>
            </w:r>
            <w:r>
              <w:rPr>
                <w:rFonts w:hint="eastAsia" w:ascii="宋体" w:hAnsi="宋体" w:eastAsia="宋体" w:cs="宋体"/>
                <w:color w:val="000000"/>
                <w:szCs w:val="21"/>
              </w:rPr>
              <w:t>月内连续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个月的依法缴纳税收的凭据复印件；</w:t>
            </w:r>
            <w:r>
              <w:rPr>
                <w:rFonts w:hint="eastAsia" w:ascii="Calibri" w:hAnsi="Calibri" w:eastAsia="宋体" w:cs="Times New Roman"/>
                <w:szCs w:val="24"/>
              </w:rPr>
              <w:t>依法免税的供应商，必须提供相应文件证明其依法免税。</w:t>
            </w:r>
            <w:r>
              <w:rPr>
                <w:rFonts w:hint="eastAsia" w:ascii="宋体" w:hAnsi="宋体" w:eastAsia="宋体" w:cs="宋体"/>
                <w:color w:val="000000"/>
                <w:szCs w:val="21"/>
              </w:rPr>
              <w:t>从取得营业执照时间起到首次响应文件提交截止时间为止不足要求月数的，只需提供从取得营业执照起的依法缴纳税收</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3.依法缴纳社会保障资金的相关材料[供应商</w:t>
            </w:r>
            <w:r>
              <w:rPr>
                <w:rFonts w:hint="eastAsia" w:ascii="宋体" w:hAnsi="宋体" w:eastAsia="宋体" w:cs="宋体"/>
                <w:color w:val="000000"/>
                <w:szCs w:val="21"/>
                <w:u w:val="single"/>
              </w:rPr>
              <w:t>202</w:t>
            </w:r>
            <w:r>
              <w:rPr>
                <w:rFonts w:ascii="宋体" w:hAnsi="宋体" w:eastAsia="宋体" w:cs="宋体"/>
                <w:color w:val="000000"/>
                <w:szCs w:val="21"/>
                <w:u w:val="single"/>
              </w:rPr>
              <w:t>1</w:t>
            </w:r>
            <w:r>
              <w:rPr>
                <w:rFonts w:hint="eastAsia" w:ascii="宋体" w:hAnsi="宋体" w:eastAsia="宋体" w:cs="宋体"/>
                <w:color w:val="000000"/>
                <w:szCs w:val="21"/>
              </w:rPr>
              <w:t>年</w:t>
            </w:r>
            <w:r>
              <w:rPr>
                <w:rFonts w:ascii="宋体" w:hAnsi="宋体" w:eastAsia="宋体" w:cs="宋体"/>
                <w:color w:val="000000"/>
                <w:szCs w:val="21"/>
                <w:u w:val="single"/>
              </w:rPr>
              <w:t>6</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2</w:t>
            </w:r>
            <w:r>
              <w:rPr>
                <w:rFonts w:hint="eastAsia" w:ascii="宋体" w:hAnsi="宋体" w:eastAsia="宋体" w:cs="宋体"/>
                <w:color w:val="000000"/>
                <w:szCs w:val="21"/>
              </w:rPr>
              <w:t>年</w:t>
            </w:r>
            <w:r>
              <w:rPr>
                <w:rFonts w:hint="eastAsia" w:ascii="宋体" w:hAnsi="宋体" w:eastAsia="宋体" w:cs="宋体"/>
                <w:color w:val="000000"/>
                <w:szCs w:val="21"/>
                <w:u w:val="single"/>
              </w:rPr>
              <w:t xml:space="preserve"> </w:t>
            </w:r>
            <w:r>
              <w:rPr>
                <w:rFonts w:ascii="宋体" w:hAnsi="宋体" w:eastAsia="宋体" w:cs="宋体"/>
                <w:color w:val="000000"/>
                <w:szCs w:val="21"/>
                <w:u w:val="single"/>
              </w:rPr>
              <w:t>4</w:t>
            </w:r>
            <w:r>
              <w:rPr>
                <w:rFonts w:hint="eastAsia" w:ascii="宋体" w:hAnsi="宋体" w:eastAsia="宋体" w:cs="宋体"/>
                <w:color w:val="000000"/>
                <w:szCs w:val="21"/>
              </w:rPr>
              <w:t>月连续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个月的依法缴纳社会保障资金的缴费凭证（专用收据或社会保险缴纳清单）复印件；</w:t>
            </w:r>
            <w:r>
              <w:rPr>
                <w:rFonts w:hint="eastAsia" w:ascii="Calibri" w:hAnsi="Calibri" w:eastAsia="宋体" w:cs="Times New Roman"/>
                <w:szCs w:val="24"/>
              </w:rPr>
              <w:t>依法不需要缴纳社会保障资金的供应商，必须提供相应文件证明不需要缴纳社会保障资金。</w:t>
            </w:r>
            <w:r>
              <w:rPr>
                <w:rFonts w:hint="eastAsia" w:ascii="宋体" w:hAnsi="宋体" w:eastAsia="宋体" w:cs="宋体"/>
                <w:color w:val="000000"/>
                <w:szCs w:val="21"/>
              </w:rPr>
              <w:t>从取得营业执照时间起到首次响应文件提交截止时间为止不足要求月数的只需提供从取得营业执照起的依法缴纳社会保障资金的</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b/>
                <w:color w:val="000000"/>
                <w:szCs w:val="21"/>
              </w:rPr>
            </w:pPr>
            <w:r>
              <w:rPr>
                <w:rFonts w:hint="eastAsia" w:ascii="宋体" w:hAnsi="宋体" w:eastAsia="宋体" w:cs="宋体"/>
                <w:color w:val="000000"/>
                <w:szCs w:val="21"/>
              </w:rPr>
              <w:t>4.财务状况报告</w:t>
            </w:r>
            <w:r>
              <w:rPr>
                <w:rFonts w:hint="eastAsia" w:ascii="宋体" w:hAnsi="宋体" w:eastAsia="宋体" w:cs="Times New Roman"/>
                <w:color w:val="000000"/>
                <w:szCs w:val="21"/>
              </w:rPr>
              <w:t>（</w:t>
            </w:r>
            <w:r>
              <w:rPr>
                <w:rFonts w:hint="eastAsia" w:ascii="宋体" w:hAnsi="宋体" w:eastAsia="宋体" w:cs="宋体"/>
                <w:color w:val="000000"/>
                <w:szCs w:val="21"/>
              </w:rPr>
              <w:t>供应商</w:t>
            </w:r>
            <w:r>
              <w:rPr>
                <w:rFonts w:hint="eastAsia" w:ascii="宋体" w:hAnsi="宋体" w:eastAsia="宋体" w:cs="Times New Roman"/>
                <w:color w:val="000000"/>
                <w:szCs w:val="21"/>
                <w:u w:val="single"/>
              </w:rPr>
              <w:t>20</w:t>
            </w:r>
            <w:r>
              <w:rPr>
                <w:rFonts w:ascii="宋体" w:hAnsi="宋体" w:eastAsia="宋体" w:cs="Times New Roman"/>
                <w:color w:val="000000"/>
                <w:szCs w:val="21"/>
                <w:u w:val="single"/>
              </w:rPr>
              <w:t>20</w:t>
            </w:r>
            <w:r>
              <w:rPr>
                <w:rFonts w:hint="eastAsia" w:ascii="宋体" w:hAnsi="宋体" w:eastAsia="宋体" w:cs="Times New Roman"/>
                <w:color w:val="000000"/>
                <w:szCs w:val="21"/>
                <w:u w:val="single"/>
              </w:rPr>
              <w:t>年、2</w:t>
            </w:r>
            <w:r>
              <w:rPr>
                <w:rFonts w:ascii="宋体" w:hAnsi="宋体" w:eastAsia="宋体" w:cs="Times New Roman"/>
                <w:color w:val="000000"/>
                <w:szCs w:val="21"/>
                <w:u w:val="single"/>
              </w:rPr>
              <w:t>021</w:t>
            </w:r>
            <w:r>
              <w:rPr>
                <w:rFonts w:hint="eastAsia" w:ascii="宋体" w:hAnsi="宋体" w:eastAsia="宋体" w:cs="Times New Roman"/>
                <w:color w:val="000000"/>
                <w:szCs w:val="21"/>
              </w:rPr>
              <w:t>年财务状况报告复印件，</w:t>
            </w:r>
            <w:r>
              <w:rPr>
                <w:rFonts w:hint="eastAsia" w:ascii="宋体" w:hAnsi="宋体" w:eastAsia="宋体" w:cs="宋体"/>
                <w:color w:val="000000"/>
                <w:szCs w:val="21"/>
              </w:rPr>
              <w:t>供应商</w:t>
            </w:r>
            <w:r>
              <w:rPr>
                <w:rFonts w:hint="eastAsia" w:ascii="宋体" w:hAnsi="宋体" w:eastAsia="宋体" w:cs="Times New Roman"/>
                <w:color w:val="000000"/>
                <w:szCs w:val="21"/>
              </w:rPr>
              <w:t>是法人的，应提供经审计的财务报告或其基本开户银行出具的资信证明；</w:t>
            </w:r>
            <w:r>
              <w:rPr>
                <w:rFonts w:hint="eastAsia" w:ascii="宋体" w:hAnsi="宋体" w:eastAsia="宋体" w:cs="宋体"/>
                <w:color w:val="000000"/>
                <w:szCs w:val="21"/>
              </w:rPr>
              <w:t>供应商</w:t>
            </w:r>
            <w:r>
              <w:rPr>
                <w:rFonts w:hint="eastAsia" w:ascii="宋体" w:hAnsi="宋体" w:eastAsia="宋体" w:cs="Times New Roman"/>
                <w:color w:val="000000"/>
                <w:szCs w:val="21"/>
              </w:rPr>
              <w:t>是其他组织或自然人的，应提供经审计的财务报告或银行出具的资信证明）</w:t>
            </w:r>
            <w:r>
              <w:rPr>
                <w:rFonts w:hint="eastAsia" w:ascii="宋体" w:hAnsi="宋体" w:eastAsia="宋体" w:cs="宋体"/>
                <w:color w:val="000000"/>
                <w:szCs w:val="21"/>
              </w:rPr>
              <w:t>；</w:t>
            </w:r>
            <w:r>
              <w:rPr>
                <w:rFonts w:hint="eastAsia" w:ascii="宋体" w:hAnsi="宋体" w:eastAsia="宋体" w:cs="宋体"/>
                <w:bCs/>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bCs/>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5.供应商直接控股、管理关系信息表；（格式自拟）</w:t>
            </w:r>
            <w:bookmarkStart w:id="27" w:name="_GoBack"/>
            <w:bookmarkEnd w:id="27"/>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.中小企业声明函或残疾人福利性单位声明函或供应商属于监狱企业的证明材料；</w:t>
            </w:r>
            <w:r>
              <w:rPr>
                <w:rFonts w:ascii="宋体" w:hAnsi="宋体" w:eastAsia="宋体" w:cs="宋体"/>
                <w:color w:val="000000"/>
                <w:szCs w:val="21"/>
              </w:rPr>
              <w:t xml:space="preserve"> </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.除竞争性磋商文件规定必须提供以外，供应商认为需要提供的其他证明材料；</w:t>
            </w:r>
          </w:p>
          <w:p>
            <w:pPr>
              <w:snapToGrid w:val="0"/>
              <w:spacing w:line="320" w:lineRule="exact"/>
              <w:jc w:val="left"/>
              <w:rPr>
                <w:rFonts w:ascii="宋体" w:hAnsi="宋体" w:eastAsia="宋体" w:cs="宋体"/>
                <w:color w:val="000000"/>
                <w:szCs w:val="21"/>
              </w:rPr>
            </w:pPr>
            <w:r>
              <w:rPr>
                <w:rFonts w:ascii="宋体" w:hAnsi="宋体" w:eastAsia="宋体" w:cs="宋体"/>
                <w:bCs/>
                <w:color w:val="000000"/>
                <w:szCs w:val="21"/>
              </w:rPr>
              <w:t>8</w:t>
            </w:r>
            <w:r>
              <w:rPr>
                <w:rFonts w:hint="eastAsia" w:ascii="宋体" w:hAnsi="宋体" w:eastAsia="宋体" w:cs="宋体"/>
                <w:bCs/>
                <w:color w:val="000000"/>
                <w:szCs w:val="21"/>
              </w:rPr>
              <w:t>.</w:t>
            </w:r>
            <w:r>
              <w:rPr>
                <w:rFonts w:hint="eastAsia" w:ascii="宋体" w:hAnsi="宋体" w:eastAsia="宋体" w:cs="宋体"/>
                <w:color w:val="000000"/>
                <w:szCs w:val="21"/>
              </w:rPr>
              <w:t>其他资格证明文件（编制时应与公告的特定资格要求相对应）。</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注：以上标明“必须提供”的材料属于复印件的，必须加盖供应商公章，否则响应文件按无效响应处理。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1</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pacing w:line="320" w:lineRule="exact"/>
              <w:rPr>
                <w:rFonts w:ascii="宋体" w:hAnsi="宋体" w:eastAsia="宋体" w:cs="宋体"/>
                <w:b/>
                <w:bCs/>
                <w:color w:val="000000"/>
                <w:szCs w:val="21"/>
              </w:rPr>
            </w:pPr>
            <w:r>
              <w:rPr>
                <w:rFonts w:hint="eastAsia" w:ascii="宋体" w:hAnsi="宋体" w:eastAsia="宋体" w:cs="宋体"/>
                <w:b/>
                <w:bCs/>
                <w:color w:val="000000"/>
                <w:szCs w:val="21"/>
              </w:rPr>
              <w:t>报价商务技术文件</w:t>
            </w:r>
          </w:p>
          <w:p>
            <w:pPr>
              <w:spacing w:line="320" w:lineRule="exact"/>
              <w:rPr>
                <w:rFonts w:ascii="宋体" w:hAnsi="宋体" w:eastAsia="宋体" w:cs="宋体"/>
                <w:color w:val="000000"/>
                <w:szCs w:val="21"/>
              </w:rPr>
            </w:pPr>
            <w:r>
              <w:rPr>
                <w:rFonts w:hint="eastAsia" w:ascii="宋体" w:hAnsi="宋体" w:eastAsia="宋体" w:cs="宋体"/>
                <w:color w:val="000000"/>
                <w:szCs w:val="21"/>
              </w:rPr>
              <w:t>1.无串通竞标行为的承诺函（格式自拟）；（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2.竞标报价表（格式后附）；（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3.法定代表人身份证明书及法定代表人有效身份证正反面复印件（格式后附）；（</w:t>
            </w:r>
            <w:r>
              <w:rPr>
                <w:rFonts w:hint="eastAsia" w:ascii="宋体" w:hAnsi="宋体" w:eastAsia="宋体" w:cs="宋体"/>
                <w:b/>
                <w:bCs/>
                <w:color w:val="000000"/>
                <w:szCs w:val="21"/>
              </w:rPr>
              <w:t>除自然人竞标外</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b/>
                <w:color w:val="000000"/>
                <w:szCs w:val="21"/>
              </w:rPr>
            </w:pPr>
            <w:r>
              <w:rPr>
                <w:rFonts w:hint="eastAsia" w:ascii="宋体" w:hAnsi="宋体" w:eastAsia="宋体" w:cs="宋体"/>
                <w:color w:val="000000"/>
                <w:szCs w:val="21"/>
              </w:rPr>
              <w:t>4.法定代表人授权委托书及委托代理人有效身份证正反面复印件（格式后附）；（</w:t>
            </w:r>
            <w:r>
              <w:rPr>
                <w:rFonts w:hint="eastAsia" w:ascii="宋体" w:hAnsi="宋体" w:eastAsia="宋体" w:cs="宋体"/>
                <w:b/>
                <w:color w:val="000000"/>
                <w:szCs w:val="21"/>
              </w:rPr>
              <w:t>委托时必须提供，否则响应文件按无效响应处理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5.技术需求偏离表（格式后附）；（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.商务条款偏离表（格式后附）；</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.售后服务承诺；</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hint="eastAsia" w:ascii="宋体" w:hAnsi="宋体" w:eastAsia="宋体" w:cs="宋体"/>
                <w:color w:val="000000"/>
                <w:szCs w:val="21"/>
              </w:rPr>
              <w:t xml:space="preserve">9.人员配置清单（格式自拟）； </w:t>
            </w:r>
          </w:p>
          <w:p>
            <w:pPr>
              <w:spacing w:line="320" w:lineRule="exact"/>
              <w:rPr>
                <w:rFonts w:ascii="宋体" w:hAnsi="宋体" w:eastAsia="宋体" w:cs="宋体"/>
                <w:color w:val="000000"/>
                <w:szCs w:val="21"/>
              </w:rPr>
            </w:pPr>
            <w:r>
              <w:rPr>
                <w:rFonts w:hint="eastAsia" w:ascii="宋体" w:hAnsi="宋体" w:eastAsia="宋体" w:cs="宋体"/>
                <w:color w:val="000000"/>
                <w:szCs w:val="21"/>
              </w:rPr>
              <w:t>10.对应采购需求的商务条款提供的其他文件资料；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11.对应采购需求的技术需求提供的其他文件资料；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12.供应商认为需要提供的有关资料。</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 xml:space="preserve">注： </w:t>
            </w:r>
          </w:p>
          <w:p>
            <w:pPr>
              <w:snapToGrid w:val="0"/>
              <w:spacing w:line="320" w:lineRule="exact"/>
              <w:ind w:firstLine="413" w:firstLineChars="196"/>
              <w:jc w:val="left"/>
              <w:rPr>
                <w:rFonts w:ascii="宋体" w:hAnsi="宋体" w:eastAsia="宋体" w:cs="宋体"/>
                <w:b/>
                <w:color w:val="000000"/>
                <w:szCs w:val="21"/>
              </w:rPr>
            </w:pPr>
            <w:r>
              <w:rPr>
                <w:rFonts w:hint="eastAsia" w:ascii="宋体" w:hAnsi="宋体" w:eastAsia="宋体" w:cs="宋体"/>
                <w:b/>
                <w:color w:val="000000"/>
                <w:szCs w:val="21"/>
              </w:rPr>
              <w:t>1.法定代表人授权委托书必须由法定代表人及委托代理人签字，并加盖供应商公章，否则响应文件按无效响应处理。</w:t>
            </w:r>
          </w:p>
          <w:p>
            <w:pPr>
              <w:spacing w:line="320" w:lineRule="exact"/>
              <w:ind w:firstLine="413" w:firstLineChars="196"/>
              <w:rPr>
                <w:rFonts w:ascii="宋体" w:hAnsi="宋体" w:eastAsia="宋体" w:cs="宋体"/>
                <w:b/>
                <w:color w:val="000000"/>
                <w:szCs w:val="21"/>
              </w:rPr>
            </w:pPr>
            <w:r>
              <w:rPr>
                <w:rFonts w:ascii="宋体" w:hAnsi="宋体" w:eastAsia="宋体" w:cs="宋体"/>
                <w:b/>
                <w:color w:val="000000"/>
                <w:szCs w:val="21"/>
              </w:rPr>
              <w:t>2</w:t>
            </w:r>
            <w:r>
              <w:rPr>
                <w:rFonts w:hint="eastAsia" w:ascii="宋体" w:hAnsi="宋体" w:eastAsia="宋体" w:cs="宋体"/>
                <w:b/>
                <w:color w:val="000000"/>
                <w:szCs w:val="21"/>
              </w:rPr>
              <w:t>.以上标明“必须提供”的材料属于复印件的，必须加盖供应商公章，否则响应文件按无效响应处理。</w:t>
            </w:r>
          </w:p>
          <w:p>
            <w:pPr>
              <w:spacing w:line="320" w:lineRule="exact"/>
              <w:ind w:firstLine="413" w:firstLineChars="196"/>
              <w:rPr>
                <w:rFonts w:ascii="宋体" w:hAnsi="宋体" w:eastAsia="宋体" w:cs="宋体"/>
                <w:color w:val="000000"/>
                <w:szCs w:val="21"/>
              </w:rPr>
            </w:pPr>
            <w:r>
              <w:rPr>
                <w:rFonts w:hint="eastAsia" w:ascii="宋体" w:hAnsi="宋体" w:eastAsia="宋体" w:cs="宋体"/>
                <w:b/>
                <w:color w:val="000000"/>
                <w:szCs w:val="21"/>
              </w:rPr>
              <w:t>3.以上材料未附格式的，由供应商自行拟定。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3.2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报价应当包含满足本次竞标全部采购需求所应提供的服务，以及伴随的货物和工程（如有）的价格；包含竞标服务、货物、工程的成本、运输（含保险）、安装（如有）、调试、检验、技术服务、培训、税费等所有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4.2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竞标有效期：自首次响应文件提交截止之日起</w:t>
            </w:r>
            <w:r>
              <w:rPr>
                <w:rFonts w:ascii="宋体" w:hAnsi="宋体" w:eastAsia="宋体" w:cs="Calibri"/>
                <w:color w:val="000000"/>
                <w:szCs w:val="21"/>
              </w:rPr>
              <w:t>60日。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5</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响应文件份数：正本一份、副本</w:t>
            </w:r>
            <w:r>
              <w:rPr>
                <w:rFonts w:hint="eastAsia" w:ascii="宋体" w:hAnsi="宋体" w:eastAsia="宋体" w:cs="宋体"/>
                <w:color w:val="000000"/>
                <w:szCs w:val="21"/>
                <w:u w:val="single"/>
              </w:rPr>
              <w:t xml:space="preserve"> 三 </w:t>
            </w:r>
            <w:r>
              <w:rPr>
                <w:rFonts w:hint="eastAsia" w:ascii="宋体" w:hAnsi="宋体" w:eastAsia="宋体" w:cs="宋体"/>
                <w:color w:val="000000"/>
                <w:szCs w:val="21"/>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17</w:t>
            </w:r>
            <w:r>
              <w:rPr>
                <w:rFonts w:hint="eastAsia" w:ascii="宋体" w:hAnsi="宋体" w:eastAsia="宋体" w:cs="宋体"/>
                <w:color w:val="000000"/>
                <w:szCs w:val="21"/>
              </w:rPr>
              <w:t>.1</w:t>
            </w:r>
          </w:p>
        </w:tc>
        <w:tc>
          <w:tcPr>
            <w:tcW w:w="7912" w:type="dxa"/>
            <w:vAlign w:val="center"/>
          </w:tcPr>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首次响应文件提交起止时间：详见竞争性磋商公告。</w:t>
            </w:r>
          </w:p>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首次响应文件提交截止时间：详见竞争性磋商公告。</w:t>
            </w:r>
          </w:p>
          <w:p>
            <w:pPr>
              <w:snapToGrid w:val="0"/>
              <w:spacing w:line="320" w:lineRule="exact"/>
              <w:ind w:firstLine="420" w:firstLineChars="200"/>
              <w:jc w:val="left"/>
              <w:rPr>
                <w:rFonts w:ascii="宋体" w:hAnsi="宋体" w:eastAsia="宋体" w:cs="宋体"/>
                <w:color w:val="000000"/>
                <w:szCs w:val="21"/>
              </w:rPr>
            </w:pPr>
            <w:r>
              <w:rPr>
                <w:rFonts w:hint="eastAsia" w:ascii="宋体" w:hAnsi="宋体" w:eastAsia="宋体" w:cs="宋体"/>
                <w:color w:val="000000"/>
                <w:szCs w:val="21"/>
              </w:rPr>
              <w:t>首次响应文件提交地点：详见竞争性磋商公告。</w:t>
            </w:r>
          </w:p>
          <w:p>
            <w:pPr>
              <w:spacing w:line="320" w:lineRule="exact"/>
              <w:ind w:firstLine="420" w:firstLineChars="200"/>
              <w:rPr>
                <w:rFonts w:ascii="宋体" w:hAnsi="宋体" w:eastAsia="宋体" w:cs="宋体"/>
                <w:color w:val="000000"/>
                <w:szCs w:val="21"/>
              </w:rPr>
            </w:pPr>
            <w:r>
              <w:rPr>
                <w:rFonts w:hint="eastAsia" w:ascii="宋体" w:hAnsi="宋体" w:eastAsia="宋体" w:cs="宋体"/>
                <w:color w:val="000000"/>
                <w:szCs w:val="21"/>
              </w:rPr>
              <w:t>供应商应当在首次响应文件提交截止时间前，将响应文件密封送达首次响应文件提交地点。在首次响应文件提交截止时间后送达的响应文件为无效文件，将被拒收。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color w:val="000000"/>
                <w:szCs w:val="21"/>
                <w:u w:val="single"/>
              </w:rPr>
            </w:pPr>
            <w:r>
              <w:rPr>
                <w:rFonts w:hint="eastAsia" w:ascii="宋体" w:hAnsi="宋体" w:eastAsia="宋体" w:cs="宋体"/>
                <w:color w:val="000000"/>
                <w:szCs w:val="21"/>
              </w:rPr>
              <w:t xml:space="preserve">磋商小组的人数： </w:t>
            </w:r>
            <w:r>
              <w:rPr>
                <w:rFonts w:ascii="宋体" w:hAnsi="宋体" w:eastAsia="宋体" w:cs="宋体"/>
                <w:color w:val="000000"/>
                <w:szCs w:val="21"/>
              </w:rPr>
              <w:t>5</w:t>
            </w:r>
            <w:r>
              <w:rPr>
                <w:rFonts w:hint="eastAsia" w:ascii="宋体" w:hAnsi="宋体" w:eastAsia="宋体" w:cs="宋体"/>
                <w:color w:val="000000"/>
                <w:szCs w:val="21"/>
              </w:rPr>
              <w:t xml:space="preserve"> 人及以上单数。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首次响应文件的开启：采购人另行通知。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21.2.1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商务条款评审中允许负偏离的条款数为</w:t>
            </w:r>
            <w:r>
              <w:rPr>
                <w:rFonts w:hint="eastAsia" w:ascii="宋体" w:hAnsi="宋体" w:eastAsia="宋体" w:cs="宋体"/>
                <w:color w:val="000000"/>
                <w:szCs w:val="21"/>
                <w:u w:val="single"/>
              </w:rPr>
              <w:t xml:space="preserve"> 0 </w:t>
            </w:r>
            <w:r>
              <w:rPr>
                <w:rFonts w:hint="eastAsia" w:ascii="宋体" w:hAnsi="宋体" w:eastAsia="宋体" w:cs="宋体"/>
                <w:color w:val="000000"/>
                <w:szCs w:val="21"/>
              </w:rPr>
              <w:t>项。</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技术需求评审中允许负偏离的条款数为</w:t>
            </w:r>
            <w:r>
              <w:rPr>
                <w:rFonts w:ascii="宋体" w:hAnsi="宋体" w:eastAsia="宋体" w:cs="宋体"/>
                <w:color w:val="000000"/>
                <w:szCs w:val="21"/>
                <w:u w:val="single"/>
              </w:rPr>
              <w:t xml:space="preserve"> 1 </w:t>
            </w:r>
            <w:r>
              <w:rPr>
                <w:rFonts w:hint="eastAsia" w:ascii="宋体" w:hAnsi="宋体" w:eastAsia="宋体" w:cs="宋体"/>
                <w:color w:val="000000"/>
                <w:szCs w:val="21"/>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磋商的顺序：</w:t>
            </w:r>
          </w:p>
          <w:p>
            <w:pPr>
              <w:jc w:val="left"/>
              <w:rPr>
                <w:rFonts w:ascii="Calibri" w:hAnsi="Calibri" w:eastAsia="宋体" w:cs="Times New Roman"/>
                <w:szCs w:val="24"/>
              </w:rPr>
            </w:pPr>
            <w:r>
              <w:rPr>
                <w:rFonts w:hint="eastAsia" w:ascii="Calibri" w:hAnsi="Calibri" w:eastAsia="宋体" w:cs="Times New Roman"/>
                <w:szCs w:val="24"/>
              </w:rPr>
              <w:t>按照</w:t>
            </w:r>
            <w:r>
              <w:rPr>
                <w:rFonts w:hint="eastAsia" w:ascii="宋体" w:hAnsi="宋体" w:eastAsia="宋体" w:cs="宋体"/>
                <w:color w:val="000000"/>
                <w:szCs w:val="21"/>
              </w:rPr>
              <w:t>提交首次响应文件的顺序，</w:t>
            </w:r>
            <w:r>
              <w:rPr>
                <w:rFonts w:hint="eastAsia" w:ascii="Calibri" w:hAnsi="Calibri" w:eastAsia="宋体" w:cs="Times New Roman"/>
                <w:szCs w:val="24"/>
              </w:rPr>
              <w:t>如出现某供应商不能按时参加磋商的情形，则该供应商的磋商次序往后延，具体由磋商小组确定</w:t>
            </w:r>
            <w:r>
              <w:rPr>
                <w:rFonts w:hint="eastAsia" w:ascii="宋体" w:hAnsi="宋体" w:eastAsia="宋体" w:cs="宋体"/>
                <w:color w:val="000000"/>
                <w:szCs w:val="21"/>
              </w:rPr>
              <w:t>。</w:t>
            </w:r>
          </w:p>
          <w:p>
            <w:pPr>
              <w:spacing w:line="320" w:lineRule="exact"/>
              <w:jc w:val="left"/>
              <w:rPr>
                <w:rFonts w:ascii="宋体" w:hAnsi="宋体" w:eastAsia="宋体" w:cs="宋体"/>
                <w:b/>
                <w:color w:val="000000"/>
                <w:szCs w:val="21"/>
              </w:rPr>
            </w:pPr>
            <w:r>
              <w:rPr>
                <w:rFonts w:hint="eastAsia" w:ascii="宋体" w:hAnsi="宋体" w:eastAsia="宋体" w:cs="宋体"/>
                <w:b/>
                <w:color w:val="000000"/>
                <w:szCs w:val="21"/>
              </w:rPr>
              <w:t>参与磋商前，供应商法定代表人或委托代理人必须向磋商小组出示本人有效证件原件</w:t>
            </w:r>
            <w:r>
              <w:rPr>
                <w:rFonts w:ascii="宋体" w:hAnsi="宋体" w:eastAsia="宋体" w:cs="宋体"/>
                <w:b/>
                <w:color w:val="000000"/>
                <w:szCs w:val="21"/>
              </w:rPr>
              <w:t>[</w:t>
            </w:r>
            <w:r>
              <w:rPr>
                <w:rFonts w:hint="eastAsia" w:ascii="宋体" w:hAnsi="宋体" w:eastAsia="宋体" w:cs="宋体"/>
                <w:b/>
                <w:color w:val="000000"/>
                <w:szCs w:val="21"/>
              </w:rPr>
              <w:t>有效证件可以是身份证（含临时身份证明）、机动车驾驶证、社会保障卡或护照的其中一项]，若参与磋商的委托代理人不是响应文件中承诺的授权委托代理人的，应当同时出示法定代表人授权委托书原件，否则磋商小组将拒绝其参与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可能实质性变动的内容：采购需求中的技术、服务要求。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27.2</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接收质疑函方式：以书面形式。</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质疑联系部门及联系方式：广西骨伤医院采购办，联系电话：</w:t>
            </w:r>
            <w:r>
              <w:rPr>
                <w:rFonts w:ascii="宋体" w:hAnsi="宋体" w:eastAsia="宋体" w:cs="宋体"/>
                <w:color w:val="000000"/>
                <w:szCs w:val="21"/>
              </w:rPr>
              <w:t>17344229910</w:t>
            </w:r>
            <w:r>
              <w:rPr>
                <w:rFonts w:hint="eastAsia" w:ascii="宋体" w:hAnsi="宋体" w:eastAsia="宋体" w:cs="宋体"/>
                <w:color w:val="000000"/>
                <w:szCs w:val="21"/>
              </w:rPr>
              <w:t>；</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通讯地址：广西南宁市青秀区东葛路</w:t>
            </w:r>
            <w:r>
              <w:rPr>
                <w:rFonts w:ascii="宋体" w:hAnsi="宋体" w:eastAsia="宋体" w:cs="宋体"/>
                <w:color w:val="000000"/>
                <w:szCs w:val="21"/>
              </w:rPr>
              <w:t>1</w:t>
            </w:r>
            <w:r>
              <w:rPr>
                <w:rFonts w:hint="eastAsia" w:ascii="宋体" w:hAnsi="宋体" w:eastAsia="宋体" w:cs="宋体"/>
                <w:color w:val="000000"/>
                <w:szCs w:val="21"/>
              </w:rPr>
              <w:t>号锦华大酒店副楼4楼4</w:t>
            </w:r>
            <w:r>
              <w:rPr>
                <w:rFonts w:ascii="宋体" w:hAnsi="宋体" w:eastAsia="宋体" w:cs="宋体"/>
                <w:color w:val="000000"/>
                <w:szCs w:val="21"/>
              </w:rPr>
              <w:t>01</w:t>
            </w:r>
            <w:r>
              <w:rPr>
                <w:rFonts w:hint="eastAsia" w:ascii="宋体" w:hAnsi="宋体" w:eastAsia="宋体" w:cs="宋体"/>
                <w:color w:val="000000"/>
                <w:szCs w:val="21"/>
              </w:rPr>
              <w:t>号；</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时间：每天上午8时00分到12时00分，下午3时00分到6时 00分，双休日和法定节假日不办理业务。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p>
        </w:tc>
        <w:tc>
          <w:tcPr>
            <w:tcW w:w="7912" w:type="dxa"/>
            <w:vAlign w:val="center"/>
          </w:tcPr>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1.本竞争性磋商文件中描述供应商的“公章”是指根据我国对公章的管理规定，用供应商法定主体行为名称制作的印章，除本竞争性磋商文件有特殊规定外，供应商的财务章、部门章、分公司章、工会章、合同章、竞标/投标专用章、业务专用章及银行的转账章、现金收讫章、现金付讫章等其它形式印章均不能代替公章。</w:t>
            </w:r>
          </w:p>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2.本竞争性磋商文件中描述供应商的“签字”是指供应商的法定代表人或委托代理人亲自在文件规定签署处亲笔写上个人的名字的行为，私章、签字章、印鉴、影印等其它形式均不能代替亲笔签字。</w:t>
            </w:r>
          </w:p>
        </w:tc>
      </w:tr>
    </w:tbl>
    <w:p>
      <w:pPr>
        <w:spacing w:line="360" w:lineRule="atLeast"/>
        <w:ind w:firstLine="495"/>
        <w:rPr>
          <w:rFonts w:ascii="Calibri" w:hAnsi="Calibri" w:eastAsia="宋体" w:cs="Times New Roman"/>
          <w:szCs w:val="24"/>
        </w:rPr>
      </w:pPr>
    </w:p>
    <w:p>
      <w:pPr>
        <w:spacing w:line="360" w:lineRule="atLeast"/>
        <w:ind w:firstLine="495"/>
        <w:rPr>
          <w:rFonts w:ascii="Calibri" w:hAnsi="Calibri" w:eastAsia="宋体" w:cs="Times New Roman"/>
          <w:szCs w:val="24"/>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供应商须知正文</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一、总则</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1、适用范围</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1.1本竞争性磋商文件仅适用于</w:t>
      </w:r>
      <w:r>
        <w:rPr>
          <w:rFonts w:hint="eastAsia" w:ascii="宋体" w:hAnsi="宋体" w:eastAsia="宋体" w:cs="Times New Roman"/>
          <w:bCs/>
          <w:color w:val="000000"/>
          <w:szCs w:val="21"/>
        </w:rPr>
        <w:t>广西骨伤医院东芝CT维保服务采购项目。</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2、定义</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2.1“采购人”系指采购本项目的广西骨伤医院。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2.2 “供应商”系指符合本项目竞争性磋商公告及竞争性磋商文件中要求的资格条件、满足《中华人民共和国政府采购法》第二十二条相关规定，并提交响应文件的</w:t>
      </w:r>
      <w:r>
        <w:rPr>
          <w:rFonts w:hint="eastAsia" w:ascii="宋体" w:hAnsi="宋体" w:eastAsia="宋体" w:cs="Times New Roman"/>
          <w:bCs/>
          <w:color w:val="000000"/>
          <w:szCs w:val="21"/>
        </w:rPr>
        <w:t>投标人</w:t>
      </w:r>
      <w:r>
        <w:rPr>
          <w:rFonts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2.3“竞标”是指供应商按照本项目竞争性磋商公告规定的方式获取竞争性磋商文件、提交响应文件并希望获得标的的行为。</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2.4“响应文件”是指：供应商根据本竞争性磋商文件要求，编制包含资格证明、报价商务技术等所有内容的文件。</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2.5“实质性要求”是指竞争性磋商文件中已经指明不满足则响应文件按无效响应处理的条款，或不能负偏离的条款，或采购需求中带“▲”的条款。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2.6“正偏离”，是指响应文件对竞争性磋商文件“采购需求”中有关条款作出的响应优于条款要求并有利于采购人的情形。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2.7“负偏离”，是指响应文件对竞争性磋商文件“采购需求”中有关条款作出的响应不满足条款要求导致采购人要求不能得到满足的情形。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2.8“允许负偏离的条款”是指采购需求中的不属于“实质性要求”的条款。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2.9“书面形式”是指合同书、信件和数据电文（包括电报、电传、传真、电子数据交换和电子邮件）等可以有形地表现所载内容的形式。</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2.10“首次报价”是指供应商提交的首次响应文件中的报价。</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2.11“评审价”是指供应商提交的最后报价并经修正和政策功能价格扣除后的价格。</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3.供应商的资格条件</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供应商的资格条件详见“供应商须知前附表”。</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4.本项目不接受联合体。</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5.转包与分包             </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5.1本项目不允许转包。</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5.2本项目不允许分包。</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二、竞争性磋商文件</w:t>
      </w:r>
    </w:p>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.竞争性磋商文件的构成</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（1）竞争性磋商公告；</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 xml:space="preserve">（2）供应商须知； </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（3）采购需求；</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（4）评审程序、评审方法和评审标准；</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（5）响应文件格式；</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（6）合同文本。</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.供应商的询问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供应商应认真阅读竞争性磋商文件的采购需求，如供应商对竞争性磋商文件有疑问的，如要求采购人作出澄清或修改的，供应商尽可能在提交首次响应文件截止之日前，以书面形式向采购人提出。</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.竞争性磋商文件的澄清和修改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提交首次响应文件截止之日前，采购人或者磋商小组可以对已发出的磋商文件进行必要的澄清或者修改，澄清或者修改的内容作为磋商文件的组成部分。澄清或者修改的内容可能影响响应文件编制的，采购人或者磋商小组在提交首次响应文件截止之日3个工作日前，以书面形式通知所有获取磋商文件的供应商，不足3个工作日的，应当顺延提交首次响应文件截止之日。</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Cs w:val="21"/>
        </w:rPr>
      </w:pPr>
      <w:r>
        <w:rPr>
          <w:rFonts w:hint="eastAsia" w:ascii="宋体" w:hAnsi="宋体" w:eastAsia="宋体" w:cs="Calibri"/>
          <w:b/>
          <w:bCs/>
          <w:color w:val="000000"/>
          <w:sz w:val="32"/>
          <w:szCs w:val="32"/>
        </w:rPr>
        <w:t>三、响应文件的编制</w:t>
      </w:r>
    </w:p>
    <w:p>
      <w:pPr>
        <w:spacing w:line="400" w:lineRule="exact"/>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.响应文件的编制原则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供应商应当按照竞争性磋商文件的要求编制响应文件，并对其提交的响应文件的真实性、合法性承担法律责任。响应文件应当对竞争性磋商文件作出实质性响应。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.响应文件的组成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.1响应文件由资格证明文件、报价商务技术文件两部分组成。</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.1.1资格证明文件：详见须知前附表</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.1.2报价商务技术文件：详见须知前附表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.计量单位</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竞争性磋商文件已有明确规定的，使用竞争性磋商文件规定的计量单位；竞争性磋商文件没有规定的，应采用中华人民共和国法定计量单位，货币种类为人民币，否则视同未响应。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.竞标的风险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供应商没有按照竞争性磋商文件要求提供全部资料，或者供应商没有对竞争性磋商文件在各方面作出实质性响应可能导致其响应无效，是供应商应当考虑的风险。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.竞标报价要求和构成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.1竞标报价应按竞争性磋商文件中“竞标报价表”格式填写。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.2竞标报价的价格构成见“供应商须知前附表”。</w:t>
      </w:r>
    </w:p>
    <w:p>
      <w:pPr>
        <w:spacing w:line="400" w:lineRule="exact"/>
        <w:ind w:left="426" w:leftChars="203"/>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.3竞标报价要求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竞标报价（包含首次报价、最后报价）超过规定的采购预算金额或者最高限价的（如本项目公布了最高限价），其响应文件将作无效处理。</w:t>
      </w:r>
    </w:p>
    <w:p>
      <w:pPr>
        <w:spacing w:line="400" w:lineRule="exact"/>
        <w:ind w:left="420" w:left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.竞标有效期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.1竞标有效期是指为保证采购人有足够的时间在提交响应文件后完成评审、确定成交供应商、合同签订等工作而要求供应商提交的响应文件在一定时间内保持有效的期限。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.2 竞标有效期应由供应商按“供应商须知前附表”规定的期限作出响应。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.3供应商的响应文件在竞标有效期内均保持有效。</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.响应文件编制的要求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.1供应商应按本竞争性磋商文件规定的格式和顺序编制、装订响应文件并标注页码，响应文件内容</w:t>
      </w:r>
      <w:r>
        <w:rPr>
          <w:rFonts w:hint="eastAsia" w:ascii="宋体" w:hAnsi="宋体" w:eastAsia="宋体" w:cs="Calibri"/>
          <w:color w:val="000000"/>
          <w:spacing w:val="-6"/>
          <w:szCs w:val="21"/>
        </w:rPr>
        <w:t>不完整、编排混乱导致响应文件被误读、漏读或者查找不到相关内容的，</w:t>
      </w:r>
      <w:r>
        <w:rPr>
          <w:rFonts w:hint="eastAsia" w:ascii="宋体" w:hAnsi="宋体" w:eastAsia="宋体" w:cs="Calibri"/>
          <w:color w:val="000000"/>
          <w:szCs w:val="21"/>
        </w:rPr>
        <w:t>由此引发的</w:t>
      </w:r>
      <w:r>
        <w:rPr>
          <w:rFonts w:hint="eastAsia" w:ascii="宋体" w:hAnsi="宋体" w:eastAsia="宋体" w:cs="Calibri"/>
          <w:color w:val="000000"/>
          <w:spacing w:val="-6"/>
          <w:szCs w:val="21"/>
        </w:rPr>
        <w:t>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2响应文件应按资格证明文件、报价商务技术文件分别编制，资格证明文件、报价商务技术文件按顺序装订成册。响应文件正本一份，副本份数详见“供应商须知前附表”，响应文件的封面应注明“正本”、“副本”字样，提供响应文件正、副本数量不足的将按无效响应处理。由于响应文件装订松散而造成的丢失或其他情况导致的不利后果由供应商自行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.3响应文件的正本应打印或用不褪色的墨水填写，响应文件正本除本“供应商须知”中规定的可提供复印件外均须提供原件，副本可为正本签字、盖章后的复印件，当副本和正本不一致时，以正本为准。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.4响应文件须由供应商在规定位置盖公章并由法定代表人或委托代理人签字，否则其响应文件按无效响应处理。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.5响应文件中标注的供应商名称应与营业执照（事业单位法人证书、执业许可证、自然人身份证）及公章一致，否则其响应文件按无效响应处理。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6响应文件应尽量避免涂改、行间插字或删除。如果出现上述情况，改动之处应由供应商的法定代表人或其委托代理人签字或加盖公章。响应文件因涂改、行间插字或删除导致字迹潦草或表达不清所引起的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.响应文件的密封和标记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.1响应文件正、副本全部装入一个或多个包封袋/箱（响应文件的补充、修改可另行单独递交）中并加以密封，封口处必须加盖供应商公章或法定代表人签字或委托代理人签字，以示密封。</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.2响应文件外层包装封面上应标记“项目名称、项目编号、供应商名称、所竞分标、首次响应文件提交截止时间前不得启封”字样。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.3未按上述规定密封的响应文件将被拒收。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.响应文件的提交</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.1供应商必须在“供应商须知前附表”规定的时间和地点提交响应文件。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.2采购人收到响应文件后，应当如实记载响应文件的密封情况。</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.3在首次响应文件提交截止时间后送达的或不符合本须知正文第1</w:t>
      </w:r>
      <w:r>
        <w:rPr>
          <w:rFonts w:ascii="宋体" w:hAnsi="宋体" w:eastAsia="宋体" w:cs="Calibri"/>
          <w:color w:val="000000"/>
          <w:szCs w:val="21"/>
        </w:rPr>
        <w:t>6</w:t>
      </w:r>
      <w:r>
        <w:rPr>
          <w:rFonts w:hint="eastAsia" w:ascii="宋体" w:hAnsi="宋体" w:eastAsia="宋体" w:cs="Calibri"/>
          <w:color w:val="000000"/>
          <w:szCs w:val="21"/>
        </w:rPr>
        <w:t>.3条的响应文件为无效文件，采购人应当拒收。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.首次响应文件的补充、修改与撤回</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在首次响应文件提交截止时间前，可以对所提交的响应文件进行补充、修改或者撤回，并书面通知采购人、采购代理机构。补充、修改的内容作为响应文件的组成部分。补充、修改的内容与响应文件不一致的，以补充、修改的内容为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.在首次响应文件提交截止时间止提交响应文件的供应商不足3家时，应当由供应商签字领回响应文件，除此之外采购人对已提交的响应文件概不退回。</w:t>
      </w:r>
    </w:p>
    <w:p>
      <w:pPr>
        <w:spacing w:line="400" w:lineRule="exact"/>
        <w:ind w:firstLine="420" w:firstLineChars="200"/>
        <w:rPr>
          <w:rFonts w:ascii="宋体" w:hAnsi="宋体" w:eastAsia="宋体" w:cs="Times New Roman"/>
          <w:bCs/>
          <w:color w:val="000000"/>
          <w:szCs w:val="21"/>
        </w:rPr>
      </w:pPr>
    </w:p>
    <w:p>
      <w:pPr>
        <w:spacing w:line="400" w:lineRule="exact"/>
        <w:ind w:left="420" w:firstLine="420"/>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四、评审及磋商</w:t>
      </w:r>
    </w:p>
    <w:p>
      <w:pPr>
        <w:spacing w:line="400" w:lineRule="exact"/>
        <w:ind w:left="420" w:firstLine="420"/>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.磋商小组成立及响应文件的开启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w:t>
      </w:r>
      <w:r>
        <w:rPr>
          <w:rFonts w:hint="eastAsia" w:ascii="宋体" w:hAnsi="宋体" w:eastAsia="宋体" w:cs="Calibri"/>
          <w:szCs w:val="21"/>
        </w:rPr>
        <w:t>数组成，具体人数见“供应商须知前附表”。</w:t>
      </w: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.2 响应文件的开启：具体详见“供应商须知前附表”。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.响应文件评审程序</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.1.1响应文件开启后</w:t>
      </w:r>
      <w:r>
        <w:rPr>
          <w:rFonts w:hint="eastAsia" w:ascii="宋体" w:hAnsi="宋体" w:eastAsia="宋体" w:cs="Calibri"/>
          <w:szCs w:val="21"/>
        </w:rPr>
        <w:t>，由磋</w:t>
      </w:r>
      <w:r>
        <w:rPr>
          <w:rFonts w:hint="eastAsia" w:ascii="宋体" w:hAnsi="宋体" w:eastAsia="宋体" w:cs="Calibri"/>
          <w:color w:val="000000"/>
          <w:szCs w:val="21"/>
        </w:rPr>
        <w:t>商小组依法对供应商的资格证明文件进行审查，详见第四章“评审程序、评审方法和评审标准”第4条“资格审查”。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.1.2通过资格审查的合格供应商不足3家的，不得进入符合性审查环节，采购人应当重新开展采购活动。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.2符合性审查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.2.1</w:t>
      </w:r>
      <w:r>
        <w:rPr>
          <w:rFonts w:hint="eastAsia" w:ascii="宋体" w:hAnsi="宋体" w:eastAsia="宋体" w:cs="Calibri"/>
          <w:szCs w:val="21"/>
        </w:rPr>
        <w:t>由磋</w:t>
      </w:r>
      <w:r>
        <w:rPr>
          <w:rFonts w:hint="eastAsia" w:ascii="宋体" w:hAnsi="宋体" w:eastAsia="宋体" w:cs="Calibri"/>
          <w:color w:val="000000"/>
          <w:szCs w:val="21"/>
        </w:rPr>
        <w:t>商小组通过资格审查的合格供应商的响应文件的竞标报价、商务、技术等实质性要求进行符合性审查，以确定其是否满足竞争性磋商文件的实质性要求。详见第四章“评审程序、评审方法和评审标准”第5条“符合性审查”，其中商务条款评审和技术需求评审中允许负偏离的条款数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.2.2 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 xml:space="preserve">.2.4首次响应文件中报价出现前后不一致的，按照下列规定修正：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同时出现两种以上不一致的，应逐条进行修正。修正后的报价经供应商确认后产生约束力，供应商不确认的，其响应文件按无效响应处理。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2.5磋商小组成员应当按照客观、公正、审慎的原则，根据第四章“评审程序、评审方法和评审标准”进行独立评审。磋商小组对响应文件进行评审，未实质性响应竞争性磋商文件的响应文件按无效响应处理，由磋商小组告知提交响应文件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.2.6通过符合性审查的合格供应商不足3家的，不得进入磋商环节，采购人应当重新开展采购活动。</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.磋商</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.1磋商小组按照“供应商须知前附表”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顺序，集中与单一供应商分别进行磋商，并给予所有参加磋商的供应商平等的磋商机会。供应商应当在采购人发出磋商通知后30分钟内到达磋商地点，否则视同放弃参加磋商权利，其响应文件按无效响应处理。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.2在磋商过程中，磋商小组可以根据磋商文件和磋商情况实质性变动采购需求中的技术、服务要求以及合同草案条款，但不得变动磋商文件中的其他内容。可能实质性变动的内容详见“供应商须知前附表”。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.3对竞争性磋商文件作出的实质性变动是竞争性磋商文件的有效组成部分，由磋商小组及时以书面形式同时通知所有参加磋商的供应商。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4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供应商为自然人的，应当由本人签字并附身份证明。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.5磋商中，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.6 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.1 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.2最后报价是供应商响应文件的有效组成部分。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磋商小组收齐最后报价后统一开启。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5</w:t>
      </w:r>
      <w:r>
        <w:rPr>
          <w:rFonts w:hint="eastAsia" w:ascii="宋体" w:hAnsi="宋体" w:eastAsia="宋体" w:cs="Calibri"/>
          <w:color w:val="000000"/>
          <w:szCs w:val="21"/>
        </w:rPr>
        <w:t>响应文件最后报价出现前后不一致的，按照本正文第2</w:t>
      </w:r>
      <w:r>
        <w:rPr>
          <w:rFonts w:ascii="宋体" w:hAnsi="宋体" w:eastAsia="宋体" w:cs="Calibri"/>
          <w:color w:val="000000"/>
          <w:szCs w:val="21"/>
        </w:rPr>
        <w:t>1</w:t>
      </w:r>
      <w:r>
        <w:rPr>
          <w:rFonts w:hint="eastAsia" w:ascii="宋体" w:hAnsi="宋体" w:eastAsia="宋体" w:cs="Calibri"/>
          <w:color w:val="000000"/>
          <w:szCs w:val="21"/>
        </w:rPr>
        <w:t xml:space="preserve">.2.4条的规定修正。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6</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（2）经供应商确认修正后的竞标报价（包含首次报价、最后报价）超过所竞标分标规定的采购预算金额或者最高限价的（如本项目公布了最高限价）；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8</w:t>
      </w:r>
      <w:r>
        <w:rPr>
          <w:rFonts w:hint="eastAsia" w:ascii="宋体" w:hAnsi="宋体" w:eastAsia="宋体" w:cs="Calibri"/>
          <w:color w:val="000000"/>
          <w:szCs w:val="21"/>
        </w:rPr>
        <w:t>最后报价结束后，磋商小组不得再与供应商进行任何形式的商谈。</w:t>
      </w:r>
    </w:p>
    <w:p>
      <w:pPr>
        <w:keepNext/>
        <w:keepLines/>
        <w:spacing w:line="400" w:lineRule="exact"/>
        <w:ind w:firstLine="411" w:firstLineChars="196"/>
        <w:outlineLvl w:val="4"/>
        <w:rPr>
          <w:rFonts w:ascii="宋体" w:hAnsi="宋体" w:eastAsia="宋体" w:cs="Times New Roman"/>
          <w:color w:val="000000"/>
          <w:szCs w:val="21"/>
        </w:rPr>
      </w:pPr>
      <w:r>
        <w:rPr>
          <w:rFonts w:hint="eastAsia" w:ascii="宋体" w:hAnsi="宋体" w:eastAsia="宋体" w:cs="Times New Roman"/>
          <w:color w:val="000000"/>
          <w:szCs w:val="21"/>
        </w:rPr>
        <w:t>2</w:t>
      </w:r>
      <w:r>
        <w:rPr>
          <w:rFonts w:ascii="宋体" w:hAnsi="宋体" w:eastAsia="宋体" w:cs="Times New Roman"/>
          <w:color w:val="000000"/>
          <w:szCs w:val="21"/>
        </w:rPr>
        <w:t>4</w:t>
      </w:r>
      <w:r>
        <w:rPr>
          <w:rFonts w:hint="eastAsia" w:ascii="宋体" w:hAnsi="宋体" w:eastAsia="宋体" w:cs="Times New Roman"/>
          <w:color w:val="000000"/>
          <w:szCs w:val="21"/>
        </w:rPr>
        <w:t>.比较与评价</w:t>
      </w:r>
    </w:p>
    <w:p>
      <w:pPr>
        <w:spacing w:line="400" w:lineRule="exact"/>
        <w:ind w:firstLine="42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.1</w:t>
      </w:r>
      <w:r>
        <w:rPr>
          <w:rFonts w:hint="eastAsia" w:ascii="宋体" w:hAnsi="宋体" w:eastAsia="宋体" w:cs="Calibri"/>
          <w:color w:val="000000"/>
          <w:szCs w:val="21"/>
        </w:rPr>
        <w:t>评审方法：综合评分法。</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.2经磋商确定最终采购需求和提交最后报价的供应商后，由磋商小组采用综合评分法对提交最后报价的供应商的响应文件和最后报价进行综合评分。详见第四章“评审程序、评审方法和评审标准”。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.3评审时，磋商小组各成员应当独立对每个有效的响应文件进行评价、打分，然后汇总每个供应商每项评分因素的得分。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（1）磋商小组按照竞争性磋商文件中规定的评审标准计算各供应商的报价得分。项目评审过程中，不得去掉最后报价中的最高报价和最低报价。</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（2）各供应商的得分为磋商小组所有成员的有效评分的算术平均数。</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4由磋商小组根据综合评分情况，按照评审得分由高到低顺序推荐3名以上成交候选供应商，并编写评审报告。评审得分相同的，按照最后报价由低到高的顺序推荐。评审得分且最后报价相同的，按照技术指标优劣顺序推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5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.确定成交供应商及结果公告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.1采购人应当在评审报告后5个工作日内，从评审报告提出的成交候选供应商中，按照排序由高到低的原则确定成交供应商，也可以书面授权磋商小组直接确定成交供应商。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.2在</w:t>
      </w:r>
      <w:r>
        <w:rPr>
          <w:rFonts w:hint="eastAsia" w:ascii="宋体" w:hAnsi="宋体" w:eastAsia="宋体" w:cs="Calibri"/>
          <w:color w:val="000000"/>
          <w:kern w:val="0"/>
          <w:szCs w:val="21"/>
        </w:rPr>
        <w:t>成交</w:t>
      </w:r>
      <w:r>
        <w:rPr>
          <w:rFonts w:hint="eastAsia" w:ascii="宋体" w:hAnsi="宋体" w:eastAsia="宋体" w:cs="Calibri"/>
          <w:color w:val="000000"/>
          <w:szCs w:val="21"/>
        </w:rPr>
        <w:t>供应商确定后2个工作日内，在广西骨伤医院官方网站上公告成交结果，同时向成交供应商发出成交通知书。</w:t>
      </w:r>
    </w:p>
    <w:p>
      <w:pPr>
        <w:spacing w:line="400" w:lineRule="exact"/>
        <w:ind w:firstLine="420" w:firstLineChars="200"/>
        <w:rPr>
          <w:rFonts w:ascii="宋体" w:hAnsi="宋体" w:eastAsia="宋体" w:cs="Calibri"/>
          <w:b/>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.3</w:t>
      </w:r>
      <w:r>
        <w:rPr>
          <w:rFonts w:hint="eastAsia" w:ascii="宋体" w:hAnsi="宋体" w:eastAsia="宋体" w:cs="Calibri"/>
          <w:b/>
          <w:color w:val="000000"/>
          <w:szCs w:val="21"/>
        </w:rPr>
        <w:t xml:space="preserve"> </w:t>
      </w:r>
      <w:r>
        <w:rPr>
          <w:rFonts w:hint="eastAsia" w:ascii="宋体" w:hAnsi="宋体" w:eastAsia="宋体" w:cs="Calibri"/>
          <w:color w:val="000000"/>
          <w:szCs w:val="21"/>
        </w:rPr>
        <w:t>采购人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bCs/>
          <w:color w:val="000000"/>
          <w:szCs w:val="21"/>
        </w:rPr>
        <w:t>2</w:t>
      </w:r>
      <w:r>
        <w:rPr>
          <w:rFonts w:ascii="宋体" w:hAnsi="宋体" w:eastAsia="宋体" w:cs="Calibri"/>
          <w:bCs/>
          <w:color w:val="000000"/>
          <w:szCs w:val="21"/>
        </w:rPr>
        <w:t>5</w:t>
      </w:r>
      <w:r>
        <w:rPr>
          <w:rFonts w:hint="eastAsia" w:ascii="宋体" w:hAnsi="宋体" w:eastAsia="宋体" w:cs="Calibri"/>
          <w:bCs/>
          <w:color w:val="000000"/>
          <w:szCs w:val="21"/>
        </w:rPr>
        <w:t>.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.签订合同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.1签订合同时间：按成交通知书规定的时间与采购人签订采购合同。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成交供应商拒绝与采购人签订合同的，采购人可以按照评审报告推荐的成交候选人名单排序，确定下一候选人为成交供应商，也可以重新开展采购活动。拒绝签订采购合同的成交供应商不得参加对该合同项重新开展的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 询问、质疑和投诉</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.1供应商对采购活动事项有疑问的，可以向采购人提出询问，采购人应当在3个工作日内对供应商依法提出的询问作出答复。</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.2供应商认为竞争性磋商文件、采购过程或成交结果使自己的合法权益受到损害的，应当在知道或者应知其权益受到损害之日起七个工作日内，以书面形式向采购人提出质疑，</w:t>
      </w:r>
      <w:r>
        <w:rPr>
          <w:rFonts w:ascii="宋体" w:hAnsi="宋体" w:eastAsia="宋体" w:cs="Arial"/>
          <w:color w:val="000000"/>
          <w:szCs w:val="21"/>
          <w:shd w:val="clear" w:color="auto" w:fill="FFFFFF"/>
        </w:rPr>
        <w:t>接收质疑函的方式、联系部门、联系电话和通讯地址等信息</w:t>
      </w:r>
      <w:r>
        <w:rPr>
          <w:rFonts w:hint="eastAsia" w:ascii="宋体" w:hAnsi="宋体" w:eastAsia="宋体" w:cs="Arial"/>
          <w:color w:val="000000"/>
          <w:szCs w:val="21"/>
          <w:shd w:val="clear" w:color="auto" w:fill="FFFFFF"/>
        </w:rPr>
        <w:t>详见</w:t>
      </w:r>
      <w:r>
        <w:rPr>
          <w:rFonts w:hint="eastAsia" w:ascii="宋体" w:hAnsi="宋体" w:eastAsia="宋体" w:cs="Calibri"/>
          <w:color w:val="000000"/>
          <w:szCs w:val="21"/>
        </w:rPr>
        <w:t>“供应商须知前附表”。具体质疑起算时间如下：</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（1）对可以质疑的竞争性磋商文件提出质疑的，为竞争性磋商公告期限届满之日；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（2）对采购过程提出质疑的，为各采购程序环节结束之日；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（3）对成交结果提出质疑的，为成交结果公告期限届满之日。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3质疑、投诉应当采用书面形式，质疑函、投诉书均应明确阐述竞争性磋商文件、采购过程或成交结果中使自己合法权益受到损害的实质性内容，提供相关事实、法律依据和证据及其来源或线索，便于有关单位调查、答复和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供应商提出质疑应当提交质疑函和必要的证明材料，针对同一采购程序环节的质疑必须在法定质疑期内一次性提出。质疑函应当包括下列内容：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（1）供应商的姓名或者名称、地址、邮编、联系人及联系电话；</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（2）质疑项目的名称、编号；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（3）具体、明确的质疑事项和与质疑事项相关的请求；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（4）事实依据；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（5）必要的法律依据；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（6）提出质疑的日期。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供应商为法人或者其他组织的，应当由法定代表人、主要负责人，或者其委托代理人签字或者盖章，并加盖公章。</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采购人认为供应商质疑不成立，或者成立但未对成交结果构成影响的，继续开展采购活动；认为供应商质疑成立且影响或者可能影响成交结果的，按照下列情况处理：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（1）对竞争性磋商文件提出的质疑，依法通过澄清或者修改可以继续开展采购活动的，澄清或者修改竞争性磋商文件后继续开展采购活动；否则应当在修改竞争性磋商文件后重新开展采购活动。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（2）对采购过程、成交结果提出的质疑，合格供应商符合法定数量时，可以从合格的成交候选人中另行确定成交供应商的，应当依法另行确定成交供应商；否则应当重新开展采购活动。</w:t>
      </w:r>
    </w:p>
    <w:p>
      <w:pPr>
        <w:spacing w:line="400" w:lineRule="exact"/>
        <w:rPr>
          <w:rFonts w:ascii="宋体" w:hAnsi="宋体" w:eastAsia="宋体" w:cs="Times New Roman"/>
          <w:bCs/>
          <w:color w:val="000000"/>
          <w:szCs w:val="21"/>
        </w:rPr>
      </w:pPr>
    </w:p>
    <w:p>
      <w:pPr>
        <w:ind w:firstLine="643" w:firstLineChars="200"/>
        <w:jc w:val="center"/>
        <w:rPr>
          <w:rFonts w:ascii="宋体" w:hAnsi="宋体" w:eastAsia="宋体" w:cs="Times New Roman"/>
          <w:b/>
          <w:bCs/>
          <w:color w:val="000000"/>
          <w:sz w:val="32"/>
          <w:szCs w:val="32"/>
        </w:rPr>
      </w:pPr>
      <w:r>
        <w:rPr>
          <w:rFonts w:hint="eastAsia" w:ascii="宋体" w:hAnsi="宋体" w:eastAsia="宋体" w:cs="Times New Roman"/>
          <w:b/>
          <w:bCs/>
          <w:color w:val="000000"/>
          <w:sz w:val="32"/>
          <w:szCs w:val="32"/>
        </w:rPr>
        <w:t>第三章 采购需求</w:t>
      </w:r>
    </w:p>
    <w:p>
      <w:pPr>
        <w:ind w:firstLine="420" w:firstLineChars="200"/>
        <w:rPr>
          <w:rFonts w:ascii="宋体" w:hAnsi="宋体" w:eastAsia="宋体" w:cs="Times New Roman"/>
          <w:color w:val="000000"/>
          <w:szCs w:val="21"/>
        </w:rPr>
      </w:pPr>
    </w:p>
    <w:p>
      <w:pPr>
        <w:spacing w:line="40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说明：</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1.根据《政府采购促进中小企业发展暂行办法》（财库〔2011〕181号）的规定，如供应商为小型微型企业，可给予价格扣除，具体详见“第四章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2.根据《财政部司法部关于政府采购支持监狱企业发展有关问题的通知》（财库〔2014〕68号）的规定，如供应商为监狱企业，可给予价格扣除，具体详见“第四章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3.根据《关于促进残疾人就业政府采购政策的通知》（财库〔2017〕141号）的规定，如供应商为残疾人福利性单位，可给予价格扣除，具体详见“第四章 评审程序、评审方法和评审标准”。</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4.“实质性要求”是指竞争性磋商文件中已经指明不满足则响应文件按无效响应处理的条款，或不能负偏离的条款，或采购需求中带“▲”的条款。</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5.供应商必须自行为其磋商产品侵犯他人的知识产权或专利成果的行为承担相应法律责任。</w:t>
      </w:r>
    </w:p>
    <w:p>
      <w:pPr>
        <w:ind w:firstLine="422" w:firstLineChars="200"/>
        <w:rPr>
          <w:rFonts w:ascii="宋体" w:hAnsi="宋体" w:eastAsia="宋体" w:cs="Times New Roman"/>
          <w:b/>
          <w:bCs/>
          <w:szCs w:val="21"/>
        </w:rPr>
      </w:pPr>
      <w:r>
        <w:rPr>
          <w:rFonts w:hint="eastAsia" w:ascii="宋体" w:hAnsi="宋体" w:eastAsia="宋体" w:cs="Times New Roman"/>
          <w:b/>
          <w:bCs/>
          <w:szCs w:val="21"/>
        </w:rPr>
        <w:t>一、采购项目需求一览表</w:t>
      </w:r>
    </w:p>
    <w:p>
      <w:pPr>
        <w:ind w:firstLine="422" w:firstLineChars="200"/>
        <w:rPr>
          <w:rFonts w:ascii="宋体" w:hAnsi="宋体" w:eastAsia="宋体" w:cs="Times New Roman"/>
          <w:b/>
          <w:bCs/>
          <w:szCs w:val="21"/>
        </w:rPr>
      </w:pPr>
      <w:r>
        <w:rPr>
          <w:rFonts w:hint="eastAsia" w:ascii="宋体" w:hAnsi="宋体" w:eastAsia="宋体" w:cs="Times New Roman"/>
          <w:b/>
          <w:bCs/>
          <w:szCs w:val="21"/>
        </w:rPr>
        <w:t>采购预算：详见竞争性磋商公告</w:t>
      </w:r>
    </w:p>
    <w:tbl>
      <w:tblPr>
        <w:tblStyle w:val="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29"/>
        <w:gridCol w:w="993"/>
        <w:gridCol w:w="602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8144" w:type="dxa"/>
            <w:gridSpan w:val="3"/>
            <w:vAlign w:val="center"/>
          </w:tcPr>
          <w:p>
            <w:pPr>
              <w:tabs>
                <w:tab w:val="left" w:pos="180"/>
                <w:tab w:val="left" w:pos="1620"/>
              </w:tabs>
              <w:spacing w:line="440" w:lineRule="exact"/>
              <w:jc w:val="left"/>
              <w:rPr>
                <w:rFonts w:ascii="宋体" w:hAnsi="宋体" w:eastAsia="宋体" w:cs="宋体"/>
                <w:color w:val="000000"/>
                <w:szCs w:val="21"/>
              </w:rPr>
            </w:pPr>
            <w:r>
              <w:rPr>
                <w:rFonts w:hint="eastAsia" w:ascii="宋体" w:hAnsi="宋体" w:eastAsia="宋体" w:cs="宋体"/>
                <w:color w:val="000000"/>
                <w:szCs w:val="21"/>
              </w:rPr>
              <w:t>一、采购服务需求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1129"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名 称</w:t>
            </w:r>
          </w:p>
        </w:tc>
        <w:tc>
          <w:tcPr>
            <w:tcW w:w="993"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Times New Roman"/>
                <w:color w:val="000000"/>
                <w:szCs w:val="21"/>
                <w:lang w:val="en-US" w:eastAsia="zh-CN"/>
              </w:rPr>
              <w:t>服务年限</w:t>
            </w:r>
          </w:p>
        </w:tc>
        <w:tc>
          <w:tcPr>
            <w:tcW w:w="6022"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技术需求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81" w:hRule="atLeast"/>
          <w:jc w:val="center"/>
        </w:trPr>
        <w:tc>
          <w:tcPr>
            <w:tcW w:w="1129"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Times New Roman"/>
                <w:color w:val="000000"/>
                <w:szCs w:val="21"/>
              </w:rPr>
              <w:t>广西骨伤医院东芝CT维保服务采购项目</w:t>
            </w:r>
          </w:p>
        </w:tc>
        <w:tc>
          <w:tcPr>
            <w:tcW w:w="993"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Calibri"/>
                <w:color w:val="000000"/>
                <w:szCs w:val="21"/>
                <w:lang w:val="en-US" w:eastAsia="zh-CN"/>
              </w:rPr>
              <w:t>2年</w:t>
            </w:r>
          </w:p>
        </w:tc>
        <w:tc>
          <w:tcPr>
            <w:tcW w:w="6022" w:type="dxa"/>
          </w:tcPr>
          <w:p>
            <w:pPr>
              <w:spacing w:line="440" w:lineRule="exact"/>
              <w:rPr>
                <w:rFonts w:hint="eastAsia" w:ascii="宋体" w:hAnsi="宋体" w:eastAsia="宋体" w:cs="宋体"/>
                <w:bCs/>
                <w:szCs w:val="21"/>
                <w:lang w:val="en-US" w:eastAsia="zh-CN"/>
              </w:rPr>
            </w:pPr>
            <w:r>
              <w:rPr>
                <w:rFonts w:hint="eastAsia" w:ascii="宋体" w:hAnsi="宋体" w:eastAsia="宋体" w:cs="Times New Roman"/>
                <w:color w:val="000000"/>
                <w:szCs w:val="21"/>
                <w:lang w:val="en-US" w:eastAsia="zh-CN"/>
              </w:rPr>
              <w:t>设备名称及型号：东芝CT AQUILION/64</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1.保证保修设备全年开机率在95%以上；</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2.合同期内提供不限次数的维修，不额外收取维修费和差旅费，如有配件更换，另行收费，以报价为准；</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3.接到故障报错后，马上电话协助医院排除问题，如需到场6小时内派出工程师医院检修设备；如遇紧急加班服务，技术人员随叫随到，不另收取任何费用；</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4.故障配件更换保修客户可在厂家报价基础上享受9.5折以下的优惠，并且保证提供的零配件为原广全新正品（其零配件没作任何维修、使用），在更换配件时由医院对新配件验收通过后方可更换，设备在维修更换配件后的技术参数需要达到原厂技术要求；</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5.在保修期内每年对设备进行4次免费维护保养（包括安全性能、影像、运行等检查和设备除尘等）,并提供保养和设备运行情况总结报告；</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6.维保公司在接到原厂发布的更新升级指令时向医院提供相应的更新升级服务；</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7.维保公司在提供维保服务过程中所获知的医院或医院客户信息的使用仅限于履行本服务合同规定的义务所必需的限度内，因维保公司泄密产生的一切法律责任由维保公司承担；</w:t>
            </w:r>
          </w:p>
          <w:p>
            <w:pPr>
              <w:adjustRightInd w:val="0"/>
              <w:snapToGrid w:val="0"/>
              <w:spacing w:line="360" w:lineRule="exact"/>
              <w:jc w:val="left"/>
              <w:outlineLvl w:val="0"/>
              <w:rPr>
                <w:rFonts w:ascii="宋体" w:hAnsi="宋体" w:eastAsia="宋体" w:cs="Times New Roman"/>
                <w:kern w:val="0"/>
                <w:szCs w:val="21"/>
              </w:rPr>
            </w:pPr>
            <w:r>
              <w:rPr>
                <w:rFonts w:hint="eastAsia" w:ascii="宋体" w:hAnsi="宋体" w:eastAsia="宋体" w:cs="宋体"/>
                <w:bCs/>
                <w:szCs w:val="21"/>
                <w:lang w:val="en-US" w:eastAsia="zh-CN"/>
              </w:rPr>
              <w:t>8.在保修期内，维保公司保证配合保养计划，针对产品的外部环境，注要参数与性能做质量评估，根据设备应用情况，不定期进行应用交流，设备跟踪服务。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8144"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eastAsia="宋体" w:cs="宋体"/>
                <w:bCs/>
                <w:szCs w:val="21"/>
              </w:rPr>
            </w:pPr>
            <w:r>
              <w:rPr>
                <w:rFonts w:hint="eastAsia" w:ascii="宋体" w:hAnsi="宋体" w:eastAsia="宋体" w:cs="Times New Roman"/>
                <w:b/>
                <w:color w:val="000000"/>
                <w:szCs w:val="21"/>
              </w:rPr>
              <w:t>▲二、</w:t>
            </w:r>
            <w:r>
              <w:rPr>
                <w:rFonts w:hint="eastAsia" w:ascii="宋体" w:hAnsi="宋体" w:eastAsia="宋体" w:cs="宋体"/>
                <w:b/>
                <w:bCs/>
                <w:szCs w:val="21"/>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报价要求</w:t>
            </w:r>
          </w:p>
        </w:tc>
        <w:tc>
          <w:tcPr>
            <w:tcW w:w="701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竞标报价为全包价，以人民币为结算单位，</w:t>
            </w:r>
            <w:r>
              <w:rPr>
                <w:rFonts w:hint="eastAsia" w:ascii="宋体" w:hAnsi="宋体" w:eastAsia="宋体" w:cs="宋体"/>
                <w:bCs/>
                <w:szCs w:val="21"/>
                <w:lang w:val="en-US" w:eastAsia="zh-CN"/>
              </w:rPr>
              <w:t>合同期内提供不限次数的维修，不额外收取维修费和差旅费，如有配件更换，另行收费，以报价为准</w:t>
            </w:r>
            <w:r>
              <w:rPr>
                <w:rFonts w:hint="eastAsia" w:ascii="宋体" w:hAnsi="宋体" w:eastAsia="宋体" w:cs="宋体"/>
                <w:bC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lang w:val="en-US" w:eastAsia="zh-CN"/>
              </w:rPr>
              <w:t>设备所在</w:t>
            </w:r>
            <w:r>
              <w:rPr>
                <w:rFonts w:hint="eastAsia" w:ascii="Calibri" w:hAnsi="Calibri" w:eastAsia="宋体" w:cs="Times New Roman"/>
                <w:szCs w:val="24"/>
              </w:rPr>
              <w:t>地点</w:t>
            </w:r>
          </w:p>
        </w:tc>
        <w:tc>
          <w:tcPr>
            <w:tcW w:w="7015" w:type="dxa"/>
            <w:gridSpan w:val="2"/>
            <w:tcBorders>
              <w:top w:val="single" w:color="auto" w:sz="4" w:space="0"/>
              <w:left w:val="single" w:color="auto" w:sz="4" w:space="0"/>
              <w:bottom w:val="single" w:color="auto" w:sz="4" w:space="0"/>
              <w:right w:val="single" w:color="auto" w:sz="4" w:space="0"/>
            </w:tcBorders>
            <w:vAlign w:val="center"/>
          </w:tcPr>
          <w:p>
            <w:pPr>
              <w:snapToGrid w:val="0"/>
              <w:spacing w:line="320" w:lineRule="atLeast"/>
              <w:ind w:left="105" w:hanging="105" w:hangingChars="50"/>
              <w:outlineLvl w:val="0"/>
              <w:rPr>
                <w:rFonts w:ascii="宋体" w:hAnsi="宋体" w:eastAsia="宋体" w:cs="Times New Roman"/>
                <w:color w:val="000000"/>
                <w:szCs w:val="21"/>
              </w:rPr>
            </w:pPr>
            <w:r>
              <w:rPr>
                <w:rFonts w:hint="eastAsia" w:ascii="宋体" w:hAnsi="宋体" w:eastAsia="宋体" w:cs="Times New Roman"/>
                <w:color w:val="000000"/>
                <w:szCs w:val="21"/>
              </w:rPr>
              <w:t>地点：</w:t>
            </w:r>
            <w:r>
              <w:rPr>
                <w:rFonts w:hint="eastAsia" w:ascii="宋体" w:hAnsi="宋体" w:eastAsia="宋体" w:cs="Times New Roman"/>
                <w:color w:val="000000"/>
                <w:szCs w:val="21"/>
                <w:lang w:val="en-US" w:eastAsia="zh-CN"/>
              </w:rPr>
              <w:t>南宁市新民路32号</w:t>
            </w:r>
            <w:r>
              <w:rPr>
                <w:rFonts w:hint="eastAsia" w:ascii="宋体" w:hAnsi="宋体" w:eastAsia="宋体" w:cs="Times New Roman"/>
                <w:color w:val="000000"/>
                <w:szCs w:val="21"/>
              </w:rPr>
              <w:t>广西骨伤医院。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3"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yellow"/>
              </w:rPr>
            </w:pPr>
            <w:r>
              <w:rPr>
                <w:rFonts w:hint="eastAsia" w:ascii="Calibri" w:hAnsi="Calibri" w:eastAsia="宋体" w:cs="Times New Roman"/>
                <w:szCs w:val="24"/>
              </w:rPr>
              <w:t>售后技术服务要求</w:t>
            </w:r>
          </w:p>
        </w:tc>
        <w:tc>
          <w:tcPr>
            <w:tcW w:w="7015" w:type="dxa"/>
            <w:gridSpan w:val="2"/>
            <w:tcBorders>
              <w:top w:val="single" w:color="auto" w:sz="4" w:space="0"/>
              <w:left w:val="single" w:color="auto" w:sz="4" w:space="0"/>
              <w:bottom w:val="single" w:color="auto" w:sz="4" w:space="0"/>
              <w:right w:val="single" w:color="auto" w:sz="4" w:space="0"/>
            </w:tcBorders>
            <w:vAlign w:val="center"/>
          </w:tcPr>
          <w:p>
            <w:pPr>
              <w:numPr>
                <w:ilvl w:val="0"/>
                <w:numId w:val="1"/>
              </w:numPr>
              <w:spacing w:line="320" w:lineRule="exact"/>
              <w:ind w:firstLine="33" w:firstLineChars="16"/>
              <w:rPr>
                <w:rFonts w:hint="eastAsia" w:ascii="宋体" w:hAnsi="宋体" w:eastAsia="宋体" w:cs="宋体"/>
                <w:bCs/>
                <w:szCs w:val="21"/>
                <w:lang w:val="en-US" w:eastAsia="zh-CN"/>
              </w:rPr>
            </w:pPr>
            <w:r>
              <w:rPr>
                <w:rFonts w:hint="eastAsia" w:ascii="宋体" w:hAnsi="宋体" w:eastAsia="宋体" w:cs="宋体"/>
                <w:bCs/>
                <w:szCs w:val="21"/>
                <w:lang w:val="en-US" w:eastAsia="zh-CN"/>
              </w:rPr>
              <w:t>接到故障报错后，马上电话协助医院排除问题，如需到场6小时内派出工程师医院检修设备；如遇紧急加班服务，技术人员随叫随到，不另收取任何费用；</w:t>
            </w:r>
          </w:p>
          <w:p>
            <w:pPr>
              <w:numPr>
                <w:ilvl w:val="0"/>
                <w:numId w:val="1"/>
              </w:numPr>
              <w:spacing w:line="320" w:lineRule="exact"/>
              <w:ind w:firstLine="33" w:firstLineChars="16"/>
              <w:rPr>
                <w:rFonts w:hint="eastAsia" w:ascii="宋体" w:hAnsi="宋体" w:eastAsia="宋体" w:cs="宋体"/>
                <w:bCs/>
                <w:szCs w:val="21"/>
                <w:lang w:val="en-US" w:eastAsia="zh-CN"/>
              </w:rPr>
            </w:pPr>
            <w:r>
              <w:rPr>
                <w:rFonts w:hint="eastAsia" w:ascii="宋体" w:hAnsi="宋体" w:eastAsia="宋体" w:cs="宋体"/>
                <w:bCs/>
                <w:szCs w:val="21"/>
                <w:lang w:val="en-US" w:eastAsia="zh-CN"/>
              </w:rPr>
              <w:t>在保修期内每年对设备进行4次免费维护保养（包括安全性能、影像、运行等检查和设备除尘等）,并提供保养和设备运行情况总结报告；</w:t>
            </w:r>
          </w:p>
          <w:p>
            <w:pPr>
              <w:numPr>
                <w:ilvl w:val="0"/>
                <w:numId w:val="1"/>
              </w:numPr>
              <w:spacing w:line="320" w:lineRule="exact"/>
              <w:ind w:firstLine="33" w:firstLineChars="16"/>
              <w:rPr>
                <w:rFonts w:hint="eastAsia" w:ascii="宋体" w:hAnsi="宋体" w:eastAsia="宋体" w:cs="宋体"/>
                <w:bCs/>
                <w:szCs w:val="21"/>
                <w:lang w:val="en-US" w:eastAsia="zh-CN"/>
              </w:rPr>
            </w:pPr>
            <w:r>
              <w:rPr>
                <w:rFonts w:hint="eastAsia" w:ascii="宋体" w:hAnsi="宋体" w:eastAsia="宋体" w:cs="宋体"/>
                <w:bCs/>
                <w:szCs w:val="21"/>
                <w:lang w:val="en-US" w:eastAsia="zh-CN"/>
              </w:rPr>
              <w:t>在保修期内，维保公司保证配合保养计划，针对产品的外部环境，注要参数与性能做质量评估，根据设备应用情况，不定期进行应用交流，设备跟踪服务；</w:t>
            </w:r>
          </w:p>
          <w:p>
            <w:pPr>
              <w:numPr>
                <w:ilvl w:val="0"/>
                <w:numId w:val="1"/>
              </w:numPr>
              <w:spacing w:line="320" w:lineRule="exact"/>
              <w:ind w:firstLine="33" w:firstLineChars="16"/>
              <w:rPr>
                <w:rFonts w:hint="eastAsia" w:ascii="宋体" w:hAnsi="宋体" w:eastAsia="宋体" w:cs="宋体"/>
                <w:bCs/>
                <w:szCs w:val="21"/>
                <w:lang w:val="en-US" w:eastAsia="zh-CN"/>
              </w:rPr>
            </w:pPr>
            <w:r>
              <w:rPr>
                <w:rFonts w:hint="eastAsia" w:ascii="宋体" w:hAnsi="宋体" w:eastAsia="宋体" w:cs="宋体"/>
                <w:bCs/>
                <w:szCs w:val="21"/>
                <w:lang w:val="en-US" w:eastAsia="zh-CN"/>
              </w:rPr>
              <w:t>计划性定期的技术服务检测包括机器清洁、性能测试及校准、必要的机械或电气的检查，以及非紧急性质的补救性服务，和确保系统能按照制造商的产品规格运行的服务。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3"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highlight w:val="yellow"/>
              </w:rPr>
            </w:pPr>
            <w:r>
              <w:rPr>
                <w:rFonts w:hint="eastAsia" w:ascii="Calibri" w:hAnsi="Calibri" w:eastAsia="宋体" w:cs="Times New Roman"/>
                <w:szCs w:val="24"/>
                <w:lang w:val="en-US" w:eastAsia="zh-CN"/>
              </w:rPr>
              <w:t>合同期限及</w:t>
            </w:r>
            <w:r>
              <w:rPr>
                <w:rFonts w:hint="eastAsia" w:ascii="Calibri" w:hAnsi="Calibri" w:eastAsia="宋体" w:cs="Times New Roman"/>
                <w:szCs w:val="24"/>
              </w:rPr>
              <w:t>付款条件</w:t>
            </w:r>
          </w:p>
        </w:tc>
        <w:tc>
          <w:tcPr>
            <w:tcW w:w="7015" w:type="dxa"/>
            <w:gridSpan w:val="2"/>
            <w:tcBorders>
              <w:top w:val="single" w:color="auto" w:sz="4" w:space="0"/>
              <w:left w:val="single" w:color="auto" w:sz="4" w:space="0"/>
              <w:bottom w:val="single" w:color="auto" w:sz="4" w:space="0"/>
              <w:right w:val="single" w:color="auto" w:sz="4" w:space="0"/>
            </w:tcBorders>
            <w:vAlign w:val="center"/>
          </w:tcPr>
          <w:p>
            <w:pPr>
              <w:numPr>
                <w:ilvl w:val="0"/>
                <w:numId w:val="0"/>
              </w:numPr>
              <w:spacing w:line="320" w:lineRule="exact"/>
              <w:rPr>
                <w:rFonts w:hint="default" w:ascii="宋体" w:hAnsi="宋体" w:eastAsia="宋体" w:cs="宋体"/>
                <w:bCs/>
                <w:szCs w:val="21"/>
                <w:lang w:val="en-US" w:eastAsia="zh-CN"/>
              </w:rPr>
            </w:pPr>
            <w:r>
              <w:rPr>
                <w:rFonts w:hint="eastAsia" w:ascii="宋体" w:hAnsi="宋体" w:eastAsia="宋体" w:cs="宋体"/>
                <w:bCs/>
                <w:szCs w:val="21"/>
                <w:lang w:val="en-US" w:eastAsia="zh-CN"/>
              </w:rPr>
              <w:t>1.服务期限共计2年，分两期执行。如中标人在第一期内服务未达到采购人要求，采购人可单方终止合同。如中标人在第一期内服务达到采购人要求，双方可继续执行第二期限的合同。</w:t>
            </w:r>
          </w:p>
          <w:p>
            <w:pPr>
              <w:numPr>
                <w:ilvl w:val="0"/>
                <w:numId w:val="0"/>
              </w:numPr>
              <w:spacing w:line="320" w:lineRule="exact"/>
              <w:rPr>
                <w:rFonts w:hint="default" w:ascii="Calibri" w:hAnsi="Calibri" w:eastAsia="宋体" w:cs="Times New Roman"/>
                <w:color w:val="000000"/>
                <w:szCs w:val="24"/>
                <w:lang w:val="en-US" w:eastAsia="zh-CN"/>
              </w:rPr>
            </w:pPr>
            <w:r>
              <w:rPr>
                <w:rFonts w:hint="eastAsia" w:ascii="宋体" w:hAnsi="宋体" w:eastAsia="宋体" w:cs="宋体"/>
                <w:bCs/>
                <w:szCs w:val="21"/>
                <w:lang w:val="en-US" w:eastAsia="zh-CN"/>
              </w:rPr>
              <w:t>2.付款方式：合同签订后30个工作日内，中标人开具合同总金额的50%的发票给采购人，核实无误后，采购人7日内支付发票金额的100%，即第1年的服务费用；若双方执行第二期限的合同，第一期限结束后，中标人开具合同总金额的50%的发票，核实无误后，采购人7日内支付发票金额的100%，即第2年的服务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实施方案</w:t>
            </w:r>
          </w:p>
        </w:tc>
        <w:tc>
          <w:tcPr>
            <w:tcW w:w="701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lang w:val="en-US" w:eastAsia="zh-CN"/>
              </w:rPr>
              <w:t>投标人</w:t>
            </w:r>
            <w:r>
              <w:rPr>
                <w:rFonts w:hint="eastAsia" w:ascii="宋体" w:hAnsi="宋体" w:eastAsia="宋体" w:cs="宋体"/>
                <w:color w:val="000000"/>
                <w:szCs w:val="21"/>
              </w:rPr>
              <w:t>需提供完整的实施方案，包含具体的</w:t>
            </w:r>
            <w:r>
              <w:rPr>
                <w:rFonts w:hint="eastAsia" w:ascii="宋体" w:hAnsi="宋体" w:eastAsia="宋体" w:cs="宋体"/>
                <w:color w:val="000000"/>
                <w:szCs w:val="21"/>
                <w:lang w:val="en-US" w:eastAsia="zh-CN"/>
              </w:rPr>
              <w:t>维保服务方案</w:t>
            </w:r>
            <w:r>
              <w:rPr>
                <w:rFonts w:hint="eastAsia" w:ascii="宋体" w:hAnsi="宋体" w:eastAsia="宋体" w:cs="宋体"/>
                <w:color w:val="000000"/>
                <w:szCs w:val="21"/>
              </w:rPr>
              <w:t>和人员安排。</w:t>
            </w:r>
          </w:p>
        </w:tc>
      </w:tr>
    </w:tbl>
    <w:p>
      <w:pPr>
        <w:spacing w:line="400" w:lineRule="exact"/>
        <w:ind w:firstLine="420" w:firstLineChars="200"/>
        <w:rPr>
          <w:rFonts w:ascii="宋体" w:hAnsi="宋体" w:eastAsia="宋体" w:cs="Times New Roman"/>
          <w:bCs/>
          <w:color w:val="000000"/>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第四章</w:t>
      </w:r>
      <w:r>
        <w:rPr>
          <w:rFonts w:hint="eastAsia" w:ascii="Cambria" w:hAnsi="Cambria" w:eastAsia="宋体" w:cs="宋体"/>
          <w:b/>
          <w:bCs/>
          <w:color w:val="000000"/>
          <w:sz w:val="32"/>
          <w:szCs w:val="32"/>
        </w:rPr>
        <w:t xml:space="preserve">  评审程序、评审方法和评审标准</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一、评审程序和评审方法</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（一）磋商小组成立</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人及以上单数组成</w:t>
      </w:r>
      <w:r>
        <w:rPr>
          <w:rFonts w:hint="eastAsia" w:ascii="宋体" w:hAnsi="宋体" w:eastAsia="宋体" w:cs="Calibri"/>
          <w:szCs w:val="21"/>
        </w:rPr>
        <w:t>，具体人数见“供应商须知前附表”</w:t>
      </w:r>
      <w:r>
        <w:rPr>
          <w:rFonts w:hint="eastAsia" w:ascii="宋体" w:hAnsi="宋体" w:eastAsia="宋体" w:cs="Calibri"/>
          <w:color w:val="000000"/>
          <w:szCs w:val="21"/>
        </w:rPr>
        <w:t>。</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2.响应文件的开启：具体详见“供应商须知前附表”。</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（二）响应文件评审程序</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 xml:space="preserve">.1响应文件开启后，磋商小组依法对供应商的资格证明文件进行审查。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.2资格审查标准为本竞争性磋商文件中载明对供应商资格要求的条件。资格审查采用合格制，凡符合竞争性磋商文件规定的供应商资格要求的响应文件均通过资格审查。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.3供应商有下列情形之一的，资格审查不通过，其响应文件按无效响应处理：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（1）不具备竞争性磋商文件中规定的资格要求的；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）响应文件未提供任一项“供应商须知前附表”资格证明文件规定的“必须提供”的文件资料的；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）响应文件提供的资格证明文件出现任一项不符合“供应商须知前附表”资格证明文件规定的“必须提供”的文件资料要求或者无效的。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.4通过资格审查的合格供应商不足3家的，不得进入符合性审查环节，采购人应当重新开展采购活动。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.符合性审查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.1由磋商小组对通过资格审查的合格供应商的响应文件的竞标报价、商务、技术等实质性要求进行符合性审查，以确定其是否满足竞争性磋商文件的实质性要求。</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pacing w:val="-6"/>
          <w:szCs w:val="21"/>
        </w:rPr>
      </w:pPr>
      <w:r>
        <w:rPr>
          <w:rFonts w:ascii="宋体" w:hAnsi="宋体" w:eastAsia="宋体" w:cs="Calibri"/>
          <w:color w:val="000000"/>
          <w:szCs w:val="21"/>
        </w:rPr>
        <w:t>4</w:t>
      </w:r>
      <w:r>
        <w:rPr>
          <w:rFonts w:hint="eastAsia" w:ascii="宋体" w:hAnsi="宋体" w:eastAsia="宋体" w:cs="Calibri"/>
          <w:color w:val="000000"/>
          <w:szCs w:val="21"/>
        </w:rPr>
        <w:t>.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w:t>
      </w:r>
      <w:r>
        <w:rPr>
          <w:rFonts w:hint="eastAsia" w:ascii="宋体" w:hAnsi="宋体" w:eastAsia="宋体" w:cs="Calibri"/>
          <w:color w:val="000000"/>
          <w:spacing w:val="-6"/>
          <w:szCs w:val="21"/>
        </w:rPr>
        <w:t>应当附法定代表人授权书</w:t>
      </w:r>
      <w:r>
        <w:rPr>
          <w:rFonts w:hint="eastAsia" w:ascii="宋体" w:hAnsi="宋体" w:eastAsia="宋体" w:cs="Calibri"/>
          <w:color w:val="000000"/>
          <w:szCs w:val="21"/>
        </w:rPr>
        <w:t>（若委托代理人为响应文件中承诺的授权委托代理人的，无须出示法定代表人授权委托书）</w:t>
      </w:r>
      <w:r>
        <w:rPr>
          <w:rFonts w:hint="eastAsia" w:ascii="宋体" w:hAnsi="宋体" w:eastAsia="宋体" w:cs="Calibri"/>
          <w:color w:val="000000"/>
          <w:spacing w:val="-6"/>
          <w:szCs w:val="21"/>
        </w:rPr>
        <w:t>。</w:t>
      </w:r>
    </w:p>
    <w:p>
      <w:pPr>
        <w:spacing w:line="400" w:lineRule="exact"/>
        <w:ind w:firstLine="396" w:firstLineChars="200"/>
        <w:rPr>
          <w:rFonts w:ascii="宋体" w:hAnsi="宋体" w:eastAsia="宋体" w:cs="Calibri"/>
          <w:color w:val="000000"/>
          <w:szCs w:val="21"/>
        </w:rPr>
      </w:pPr>
      <w:r>
        <w:rPr>
          <w:rFonts w:ascii="宋体" w:hAnsi="宋体" w:eastAsia="宋体" w:cs="Calibri"/>
          <w:color w:val="000000"/>
          <w:spacing w:val="-6"/>
          <w:szCs w:val="21"/>
        </w:rPr>
        <w:t>4</w:t>
      </w:r>
      <w:r>
        <w:rPr>
          <w:rFonts w:hint="eastAsia" w:ascii="宋体" w:hAnsi="宋体" w:eastAsia="宋体" w:cs="Calibri"/>
          <w:color w:val="000000"/>
          <w:spacing w:val="-6"/>
          <w:szCs w:val="21"/>
        </w:rPr>
        <w:t>.4</w:t>
      </w:r>
      <w:r>
        <w:rPr>
          <w:rFonts w:hint="eastAsia" w:ascii="宋体" w:hAnsi="宋体" w:eastAsia="宋体" w:cs="Calibri"/>
          <w:color w:val="000000"/>
          <w:szCs w:val="21"/>
        </w:rPr>
        <w:t xml:space="preserve">首次响应文件报价出现前后不一致的，按照下列规定修正：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同时出现两种以上不一致的，按照顺序逐条进行修正。修正后的报价经供应商确认后产生约束力，供应商不确认的，其响应文件按无效响应处理。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.5商务技术报价评审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在评审时，如发现下列情形之一的，将被视为响应文件无效处理：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（1）商务技术评审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1）提供响应文件正、副本数量不足的；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2）响应文件未按竞争性磋商文件要求签署、盖章的；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3）委托代理人未能出具有效身份证明或出具的身份证明与授权委托书中的信息不符的；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4）响应文件未提供任一项“供应商须知前附表”第1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.2条规定的“必须提供”或者“委托时必须提供”的文件资料的；响应文件提供的报价商务技术文件出现任一项不符合“供应商须知前附表”第1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5</w:t>
      </w:r>
      <w:r>
        <w:rPr>
          <w:rFonts w:hint="eastAsia" w:ascii="宋体" w:hAnsi="宋体" w:eastAsia="宋体" w:cs="Calibri"/>
          <w:color w:val="000000"/>
          <w:szCs w:val="21"/>
        </w:rPr>
        <w:t>）商务条款中标“▲”的条款发生负偏离的或允许负偏离的条款数超过“供应商须知前附表”规定项数的或标明实质性的要求发生负偏离的；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）未对竞标有效期作出响应或响应文件承诺的竞标有效期不满足竞争性磋商文件要求的；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）响应文件的实质性内容未使用中文表述、使用计量单位不符合竞争性磋商文件要求的；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）响应文件中的文件资料因填写不齐全或者内容虚假或者出现其他情形而导致被磋商小组认定无效的；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）响应文件含有采购人不能接受的附加条件的；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）明显不满足竞争性磋商文件要求的技术规格、安全、质量标准，或者与竞争性磋商文件中标“▲”的技术需求或标明实质性的要求发生负偏离的；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）技术需求允许负偏离的条款数超过“供应商须知前附表”规定项数的；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）虚假竞标，或者出现其他情形而导致被磋商小组认定无效的；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）竞标技术方案不明确，竞争性磋商文件未允许</w:t>
      </w:r>
      <w:r>
        <w:rPr>
          <w:rFonts w:hint="eastAsia" w:ascii="宋体" w:hAnsi="宋体" w:eastAsia="宋体" w:cs="Calibri"/>
          <w:szCs w:val="21"/>
        </w:rPr>
        <w:t>但响应文件中</w:t>
      </w:r>
      <w:r>
        <w:rPr>
          <w:rFonts w:hint="eastAsia" w:ascii="宋体" w:hAnsi="宋体" w:eastAsia="宋体" w:cs="Calibri"/>
          <w:color w:val="000000"/>
          <w:szCs w:val="21"/>
        </w:rPr>
        <w:t>存在一个或一个以上备选（替代）竞标方案的；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）未响应竞争性磋商文件实质性要求的；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）法律、法规和竞争性磋商文件规定的其他无效情形。</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 响应文件未提供“供应商须知前附表”第1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.2条规定中的“竞标报价表”的；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2）未采用人民币报价或者未按照竞争性磋商文件标明的币种报价的；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 xml:space="preserve">）修正后的报价，供应商不确认的；或经供应商确认修正后的竞标报价（包含首次报价、最后报价）超过规定的采购预算金额或者最高限价的（如本项目公布了最高限价）；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6磋商小组对响应文件进行评审，未实质性响应竞争性磋商文件的响应文件按无效处理，由磋商小组告知有关供应商。磋商小组从符合竞争性磋商文件规定的相应资格条件的供应商名单中确定不少于3家的供应商参加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.7通过符合性审查的合格供应商不足3家的，不得进入磋商环节，采购人应当重新开展采购活动。</w:t>
      </w:r>
    </w:p>
    <w:p>
      <w:pPr>
        <w:spacing w:line="400" w:lineRule="exact"/>
        <w:ind w:firstLine="422" w:firstLineChars="200"/>
        <w:rPr>
          <w:rFonts w:ascii="宋体" w:hAnsi="宋体" w:eastAsia="宋体" w:cs="Calibri"/>
          <w:b/>
          <w:color w:val="000000"/>
          <w:kern w:val="0"/>
          <w:szCs w:val="21"/>
        </w:rPr>
      </w:pPr>
      <w:r>
        <w:rPr>
          <w:rFonts w:hint="eastAsia" w:ascii="宋体" w:hAnsi="宋体" w:eastAsia="宋体" w:cs="Calibri"/>
          <w:b/>
          <w:color w:val="000000"/>
          <w:kern w:val="0"/>
          <w:szCs w:val="21"/>
        </w:rPr>
        <w:t>（三）磋商</w:t>
      </w:r>
    </w:p>
    <w:p>
      <w:pPr>
        <w:spacing w:line="400" w:lineRule="exact"/>
        <w:ind w:firstLine="420" w:firstLineChars="200"/>
        <w:rPr>
          <w:rFonts w:ascii="宋体" w:hAnsi="宋体" w:eastAsia="宋体" w:cs="Calibri"/>
          <w:color w:val="000000"/>
          <w:kern w:val="0"/>
          <w:szCs w:val="21"/>
        </w:rPr>
      </w:pPr>
      <w:r>
        <w:rPr>
          <w:rFonts w:ascii="宋体" w:hAnsi="宋体" w:eastAsia="宋体" w:cs="Calibri"/>
          <w:color w:val="000000"/>
          <w:kern w:val="0"/>
          <w:szCs w:val="21"/>
        </w:rPr>
        <w:t>5</w:t>
      </w:r>
      <w:r>
        <w:rPr>
          <w:rFonts w:hint="eastAsia" w:ascii="宋体" w:hAnsi="宋体" w:eastAsia="宋体" w:cs="Calibri"/>
          <w:color w:val="000000"/>
          <w:kern w:val="0"/>
          <w:szCs w:val="21"/>
        </w:rPr>
        <w:t>.磋商小组按照“供应商须知前附表”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在磋商过程中，磋商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 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2" w:firstLineChars="200"/>
        <w:jc w:val="left"/>
        <w:rPr>
          <w:rFonts w:ascii="宋体" w:hAnsi="宋体" w:eastAsia="宋体" w:cs="Calibri"/>
          <w:b/>
          <w:color w:val="000000"/>
          <w:szCs w:val="21"/>
        </w:rPr>
      </w:pPr>
      <w:r>
        <w:rPr>
          <w:rFonts w:hint="eastAsia" w:ascii="宋体" w:hAnsi="宋体" w:eastAsia="宋体" w:cs="Calibri"/>
          <w:b/>
          <w:color w:val="000000"/>
          <w:szCs w:val="21"/>
        </w:rPr>
        <w:t>（四）最后报价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 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.已经提交响应文件的供应商，在提交最后报价之前，可以根据磋商情况退出磋商，退出磋商的供应商的响应文件按无效响应处理。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.磋商小组收齐最后报价后统一开启，磋商小组对最后报价进行有效性、完整性和响应程度的审查。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.响应文件最后报价出现前后不一致的，按照本章第</w:t>
      </w:r>
      <w:r>
        <w:rPr>
          <w:rFonts w:ascii="宋体" w:hAnsi="宋体" w:eastAsia="宋体" w:cs="Calibri"/>
          <w:color w:val="000000"/>
          <w:szCs w:val="21"/>
        </w:rPr>
        <w:t>4</w:t>
      </w:r>
      <w:r>
        <w:rPr>
          <w:rFonts w:hint="eastAsia" w:ascii="宋体" w:hAnsi="宋体" w:eastAsia="宋体" w:cs="Calibri"/>
          <w:color w:val="000000"/>
          <w:szCs w:val="21"/>
        </w:rPr>
        <w:t xml:space="preserve">.4条的规定修正。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20</w:t>
      </w:r>
      <w:r>
        <w:rPr>
          <w:rFonts w:hint="eastAsia" w:ascii="宋体" w:hAnsi="宋体" w:eastAsia="宋体" w:cs="Calibri"/>
          <w:color w:val="000000"/>
          <w:szCs w:val="21"/>
        </w:rPr>
        <w:t>.最后报价结束后，磋商小组不得再与供应商进行任何形式的商谈。</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（五）比较与评价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.评审方法：综合评分法。</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.经磋商确定最终采购需求和提交最后报价的供应商后，由磋商小组采用综合评分法对提交最后报价的供应商的响应文件和最后报价进行综合评分。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.评审时，磋商小组各成员应当独立对每个有效响应的文件进行评价、打分，然后汇总每个供应商每项评分因素的得分。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（1）磋商小组按照竞争性磋商文件中规定的评审标准计算各供应商的报价得分。项目评审过程中，不得去掉最后报价中的最高报价和最低报价。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（2）各供应商的得分为磋商小组所有成员的有效评分的算术平均数。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4</w:t>
      </w:r>
      <w:r>
        <w:rPr>
          <w:rFonts w:hint="eastAsia" w:ascii="宋体" w:hAnsi="宋体" w:eastAsia="宋体" w:cs="Calibri"/>
          <w:color w:val="000000"/>
          <w:szCs w:val="21"/>
        </w:rPr>
        <w:t>.评审价为供应商的最后报价进行政策性扣除后的价格，评审价只是作为评审时使用。最终成交供应商的成交金额等于最后报价（如有修正，以确认修正后的最后报价为准）。</w:t>
      </w:r>
    </w:p>
    <w:p>
      <w:pPr>
        <w:spacing w:line="400" w:lineRule="exact"/>
        <w:rPr>
          <w:rFonts w:ascii="黑体" w:hAnsi="黑体" w:eastAsia="黑体" w:cs="Times New Roman"/>
          <w:b/>
          <w:color w:val="000000"/>
          <w:szCs w:val="21"/>
        </w:rPr>
      </w:pPr>
      <w:r>
        <w:rPr>
          <w:rFonts w:hint="eastAsia" w:ascii="宋体" w:hAnsi="宋体" w:eastAsia="宋体" w:cs="Times New Roman"/>
          <w:b/>
          <w:color w:val="000000"/>
          <w:sz w:val="28"/>
          <w:szCs w:val="28"/>
        </w:rPr>
        <w:t xml:space="preserve"> </w:t>
      </w:r>
      <w:r>
        <w:rPr>
          <w:rFonts w:ascii="宋体" w:hAnsi="宋体" w:eastAsia="宋体" w:cs="Times New Roman"/>
          <w:b/>
          <w:color w:val="000000"/>
          <w:sz w:val="28"/>
          <w:szCs w:val="28"/>
        </w:rPr>
        <w:t xml:space="preserve">   </w:t>
      </w:r>
      <w:r>
        <w:rPr>
          <w:rFonts w:hint="eastAsia" w:ascii="宋体" w:hAnsi="宋体" w:eastAsia="宋体" w:cs="Times New Roman"/>
          <w:b/>
          <w:color w:val="000000"/>
          <w:szCs w:val="21"/>
        </w:rPr>
        <w:t>二、评审标准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评审依据：磋商小组将以磋商响应文件为评审依据，对供应商的报价、技术、商务等方面内容按百分制打分。（计分方法按四舍五入取至百分位）</w:t>
      </w:r>
    </w:p>
    <w:tbl>
      <w:tblPr>
        <w:tblStyle w:val="6"/>
        <w:tblW w:w="9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8"/>
        <w:gridCol w:w="1410"/>
        <w:gridCol w:w="6309"/>
        <w:gridCol w:w="8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48"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序号</w:t>
            </w:r>
          </w:p>
        </w:tc>
        <w:tc>
          <w:tcPr>
            <w:tcW w:w="1410"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w:t>
            </w:r>
          </w:p>
        </w:tc>
        <w:tc>
          <w:tcPr>
            <w:tcW w:w="6309"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评审因素具体内容</w:t>
            </w:r>
          </w:p>
        </w:tc>
        <w:tc>
          <w:tcPr>
            <w:tcW w:w="854"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48"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p>
        </w:tc>
        <w:tc>
          <w:tcPr>
            <w:tcW w:w="1410"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价格分</w:t>
            </w:r>
          </w:p>
        </w:tc>
        <w:tc>
          <w:tcPr>
            <w:tcW w:w="6309" w:type="dxa"/>
          </w:tcPr>
          <w:p>
            <w:pPr>
              <w:keepNext/>
              <w:keepLines/>
              <w:spacing w:line="360" w:lineRule="exact"/>
              <w:ind w:firstLine="420" w:firstLineChars="200"/>
              <w:outlineLvl w:val="1"/>
              <w:rPr>
                <w:rFonts w:ascii="宋体" w:hAnsi="宋体" w:eastAsia="宋体" w:cs="Times New Roman"/>
                <w:color w:val="000000"/>
                <w:szCs w:val="21"/>
              </w:rPr>
            </w:pPr>
            <w:r>
              <w:rPr>
                <w:rFonts w:hint="eastAsia" w:ascii="宋体" w:hAnsi="宋体" w:eastAsia="宋体" w:cs="Times New Roman"/>
                <w:color w:val="000000"/>
                <w:szCs w:val="21"/>
              </w:rPr>
              <w:t>价格分（以进入评标的最低的评标报价为</w:t>
            </w:r>
            <w:r>
              <w:rPr>
                <w:rFonts w:hint="eastAsia" w:ascii="宋体" w:hAnsi="宋体" w:eastAsia="宋体" w:cs="Times New Roman"/>
                <w:color w:val="000000"/>
                <w:szCs w:val="21"/>
                <w:lang w:val="en-US" w:eastAsia="zh-CN"/>
              </w:rPr>
              <w:t>6</w:t>
            </w:r>
            <w:r>
              <w:rPr>
                <w:rFonts w:hint="eastAsia" w:ascii="宋体" w:hAnsi="宋体" w:eastAsia="宋体" w:cs="Times New Roman"/>
                <w:color w:val="000000"/>
                <w:szCs w:val="21"/>
              </w:rPr>
              <w:t>0分。）</w:t>
            </w:r>
          </w:p>
          <w:p>
            <w:pPr>
              <w:spacing w:line="360" w:lineRule="exact"/>
              <w:ind w:firstLine="2520" w:firstLineChars="12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有效投标人最低评标报价（金额）</w:t>
            </w:r>
          </w:p>
          <w:p>
            <w:pPr>
              <w:spacing w:line="360" w:lineRule="exact"/>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 ×</w:t>
            </w:r>
            <w:r>
              <w:rPr>
                <w:rFonts w:hint="eastAsia" w:ascii="宋体" w:hAnsi="宋体" w:eastAsia="宋体" w:cs="Times New Roman"/>
                <w:bCs/>
                <w:color w:val="000000"/>
                <w:szCs w:val="21"/>
                <w:lang w:val="en-US" w:eastAsia="zh-CN"/>
              </w:rPr>
              <w:t>6</w:t>
            </w:r>
            <w:r>
              <w:rPr>
                <w:rFonts w:ascii="宋体" w:hAnsi="宋体" w:eastAsia="宋体" w:cs="Times New Roman"/>
                <w:bCs/>
                <w:color w:val="000000"/>
                <w:szCs w:val="21"/>
              </w:rPr>
              <w:t>0分</w:t>
            </w:r>
          </w:p>
          <w:p>
            <w:pPr>
              <w:ind w:firstLine="420" w:firstLineChars="200"/>
              <w:rPr>
                <w:rFonts w:ascii="Calibri" w:hAnsi="Calibri" w:eastAsia="宋体" w:cs="Calibri"/>
                <w:szCs w:val="21"/>
              </w:rPr>
            </w:pPr>
            <w:r>
              <w:rPr>
                <w:rFonts w:ascii="宋体" w:hAnsi="宋体" w:eastAsia="宋体" w:cs="Times New Roman"/>
                <w:bCs/>
                <w:color w:val="000000"/>
                <w:szCs w:val="21"/>
              </w:rPr>
              <w:t xml:space="preserve">                       某投标人评标报价（金额）</w:t>
            </w:r>
          </w:p>
        </w:tc>
        <w:tc>
          <w:tcPr>
            <w:tcW w:w="854" w:type="dxa"/>
            <w:vAlign w:val="center"/>
          </w:tcPr>
          <w:p>
            <w:pPr>
              <w:widowControl/>
              <w:spacing w:line="400" w:lineRule="exact"/>
              <w:jc w:val="left"/>
              <w:rPr>
                <w:rFonts w:ascii="宋体" w:hAnsi="宋体" w:eastAsia="宋体" w:cs="Tahoma"/>
                <w:color w:val="000000"/>
                <w:kern w:val="0"/>
                <w:szCs w:val="21"/>
              </w:rPr>
            </w:pPr>
            <w:r>
              <w:rPr>
                <w:rFonts w:hint="eastAsia" w:ascii="宋体" w:hAnsi="宋体" w:eastAsia="宋体" w:cs="Tahoma"/>
                <w:color w:val="000000"/>
                <w:kern w:val="0"/>
                <w:szCs w:val="21"/>
              </w:rPr>
              <w:t xml:space="preserve"> </w:t>
            </w:r>
            <w:r>
              <w:rPr>
                <w:rFonts w:hint="eastAsia" w:ascii="宋体" w:hAnsi="宋体" w:eastAsia="宋体" w:cs="Tahoma"/>
                <w:color w:val="000000"/>
                <w:kern w:val="0"/>
                <w:szCs w:val="21"/>
                <w:lang w:val="en-US" w:eastAsia="zh-CN"/>
              </w:rPr>
              <w:t>6</w:t>
            </w:r>
            <w:r>
              <w:rPr>
                <w:rFonts w:hint="eastAsia" w:ascii="宋体" w:hAnsi="宋体" w:eastAsia="宋体" w:cs="Tahoma"/>
                <w:color w:val="000000"/>
                <w:kern w:val="0"/>
                <w:szCs w:val="21"/>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548"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w:t>
            </w:r>
          </w:p>
        </w:tc>
        <w:tc>
          <w:tcPr>
            <w:tcW w:w="1410" w:type="dxa"/>
            <w:vAlign w:val="center"/>
          </w:tcPr>
          <w:p>
            <w:pPr>
              <w:adjustRightInd w:val="0"/>
              <w:spacing w:line="380" w:lineRule="exact"/>
              <w:ind w:left="-105" w:leftChars="-50" w:right="-105" w:rightChars="-50"/>
              <w:jc w:val="center"/>
              <w:textAlignment w:val="baseline"/>
              <w:rPr>
                <w:rFonts w:ascii="Calibri" w:hAnsi="Calibri" w:eastAsia="宋体" w:cs="Times New Roman"/>
                <w:bCs/>
                <w:szCs w:val="24"/>
              </w:rPr>
            </w:pPr>
            <w:r>
              <w:rPr>
                <w:rFonts w:hint="eastAsia" w:ascii="Calibri" w:hAnsi="Calibri" w:eastAsia="宋体" w:cs="Times New Roman"/>
                <w:bCs/>
                <w:szCs w:val="24"/>
              </w:rPr>
              <w:t>售后服务方案分</w:t>
            </w:r>
          </w:p>
        </w:tc>
        <w:tc>
          <w:tcPr>
            <w:tcW w:w="6309" w:type="dxa"/>
            <w:vAlign w:val="center"/>
          </w:tcPr>
          <w:p>
            <w:pPr>
              <w:rPr>
                <w:rFonts w:hint="eastAsia" w:ascii="宋体" w:hAnsi="宋体" w:eastAsia="宋体" w:cs="Arial"/>
                <w:szCs w:val="21"/>
              </w:rPr>
            </w:pPr>
            <w:r>
              <w:rPr>
                <w:rFonts w:hint="eastAsia" w:ascii="宋体" w:hAnsi="宋体" w:eastAsia="宋体" w:cs="Arial"/>
                <w:szCs w:val="21"/>
              </w:rPr>
              <w:t>是否有完整的售后服务方案，是否承诺提供稳定的售后服务队伍包括但不限于售后服务机构、承诺、措施、流程、应急响应等内容。</w:t>
            </w:r>
          </w:p>
          <w:p>
            <w:pPr>
              <w:rPr>
                <w:rFonts w:hint="eastAsia" w:ascii="宋体" w:hAnsi="宋体" w:eastAsia="宋体" w:cs="Arial"/>
                <w:szCs w:val="21"/>
              </w:rPr>
            </w:pPr>
            <w:r>
              <w:rPr>
                <w:rFonts w:hint="eastAsia" w:ascii="宋体" w:hAnsi="宋体" w:eastAsia="宋体" w:cs="Arial"/>
                <w:szCs w:val="21"/>
              </w:rPr>
              <w:t>一档（</w:t>
            </w:r>
            <w:r>
              <w:rPr>
                <w:rFonts w:hint="eastAsia" w:ascii="宋体" w:hAnsi="宋体" w:eastAsia="宋体" w:cs="Arial"/>
                <w:szCs w:val="21"/>
                <w:lang w:val="en-US" w:eastAsia="zh-CN"/>
              </w:rPr>
              <w:t>1-7</w:t>
            </w:r>
            <w:r>
              <w:rPr>
                <w:rFonts w:hint="eastAsia" w:ascii="宋体" w:hAnsi="宋体" w:eastAsia="宋体" w:cs="Arial"/>
                <w:szCs w:val="21"/>
              </w:rPr>
              <w:t>分）：其方案内容一般、有售后服务机构、流程有欠缺、方案有欠缺；</w:t>
            </w:r>
          </w:p>
          <w:p>
            <w:pPr>
              <w:rPr>
                <w:rFonts w:hint="eastAsia" w:ascii="宋体" w:hAnsi="宋体" w:eastAsia="宋体" w:cs="Arial"/>
                <w:szCs w:val="21"/>
              </w:rPr>
            </w:pPr>
            <w:r>
              <w:rPr>
                <w:rFonts w:hint="eastAsia" w:ascii="宋体" w:hAnsi="宋体" w:eastAsia="宋体" w:cs="Arial"/>
                <w:szCs w:val="21"/>
              </w:rPr>
              <w:t>二档（</w:t>
            </w:r>
            <w:r>
              <w:rPr>
                <w:rFonts w:hint="eastAsia" w:ascii="宋体" w:hAnsi="宋体" w:eastAsia="宋体" w:cs="Arial"/>
                <w:szCs w:val="21"/>
                <w:lang w:val="en-US" w:eastAsia="zh-CN"/>
              </w:rPr>
              <w:t>7.1-14</w:t>
            </w:r>
            <w:r>
              <w:rPr>
                <w:rFonts w:hint="eastAsia" w:ascii="宋体" w:hAnsi="宋体" w:eastAsia="宋体" w:cs="Arial"/>
                <w:szCs w:val="21"/>
              </w:rPr>
              <w:t>分）：其方案内容部分完整、能提供快速的售后服务响应，并针对本项目提供专门的售后服务技术支持、服务保障方案及应急预案，方案良好；</w:t>
            </w:r>
          </w:p>
          <w:p>
            <w:pPr>
              <w:rPr>
                <w:rFonts w:ascii="宋体" w:hAnsi="宋体" w:eastAsia="宋体" w:cs="仿宋"/>
                <w:szCs w:val="21"/>
              </w:rPr>
            </w:pPr>
            <w:r>
              <w:rPr>
                <w:rFonts w:hint="eastAsia" w:ascii="宋体" w:hAnsi="宋体" w:eastAsia="宋体" w:cs="Arial"/>
                <w:szCs w:val="21"/>
              </w:rPr>
              <w:t>三档（</w:t>
            </w:r>
            <w:r>
              <w:rPr>
                <w:rFonts w:hint="eastAsia" w:ascii="宋体" w:hAnsi="宋体" w:eastAsia="宋体" w:cs="Arial"/>
                <w:szCs w:val="21"/>
                <w:lang w:val="en-US" w:eastAsia="zh-CN"/>
              </w:rPr>
              <w:t>14.1-20</w:t>
            </w:r>
            <w:r>
              <w:rPr>
                <w:rFonts w:hint="eastAsia" w:ascii="宋体" w:hAnsi="宋体" w:eastAsia="宋体" w:cs="Arial"/>
                <w:szCs w:val="21"/>
              </w:rPr>
              <w:t>分）：其方案内容完整、并针对本项目提供专门的售后服务技术支持、服务保障方案及应急预案，承诺提供稳定的售后服务队伍及售后服务机构、措施得当、流程完整、且供应商的服务体系及措施、详细的服务人员信息表、服务方案内容的完整性、可行性、响应时间等方面内容有针对性，方案较优；</w:t>
            </w:r>
          </w:p>
        </w:tc>
        <w:tc>
          <w:tcPr>
            <w:tcW w:w="854"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20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548"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3</w:t>
            </w:r>
          </w:p>
        </w:tc>
        <w:tc>
          <w:tcPr>
            <w:tcW w:w="1410" w:type="dxa"/>
            <w:vAlign w:val="center"/>
          </w:tcPr>
          <w:p>
            <w:pPr>
              <w:widowControl/>
              <w:spacing w:line="400" w:lineRule="exact"/>
              <w:jc w:val="center"/>
              <w:rPr>
                <w:rFonts w:ascii="宋体" w:hAnsi="宋体" w:eastAsia="宋体" w:cs="Courier New"/>
                <w:bCs/>
                <w:color w:val="000000"/>
                <w:szCs w:val="21"/>
              </w:rPr>
            </w:pPr>
            <w:r>
              <w:rPr>
                <w:rFonts w:hint="eastAsia" w:ascii="宋体" w:hAnsi="宋体" w:eastAsia="宋体" w:cs="Courier New"/>
                <w:bCs/>
                <w:color w:val="000000"/>
                <w:szCs w:val="21"/>
              </w:rPr>
              <w:t>商务分</w:t>
            </w:r>
          </w:p>
        </w:tc>
        <w:tc>
          <w:tcPr>
            <w:tcW w:w="7163" w:type="dxa"/>
            <w:gridSpan w:val="2"/>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jc w:val="center"/>
        </w:trPr>
        <w:tc>
          <w:tcPr>
            <w:tcW w:w="548"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3.1</w:t>
            </w:r>
          </w:p>
        </w:tc>
        <w:tc>
          <w:tcPr>
            <w:tcW w:w="1410"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Arial"/>
                <w:szCs w:val="21"/>
              </w:rPr>
              <w:t>业绩</w:t>
            </w:r>
            <w:r>
              <w:rPr>
                <w:rFonts w:hint="eastAsia" w:ascii="宋体" w:hAnsi="宋体" w:eastAsia="宋体" w:cs="Arial"/>
                <w:szCs w:val="21"/>
              </w:rPr>
              <w:t>分</w:t>
            </w:r>
          </w:p>
        </w:tc>
        <w:tc>
          <w:tcPr>
            <w:tcW w:w="6309" w:type="dxa"/>
            <w:vAlign w:val="center"/>
          </w:tcPr>
          <w:p>
            <w:pPr>
              <w:rPr>
                <w:rFonts w:ascii="宋体" w:hAnsi="宋体" w:eastAsia="宋体" w:cs="Arial"/>
                <w:szCs w:val="21"/>
              </w:rPr>
            </w:pPr>
            <w:r>
              <w:rPr>
                <w:rFonts w:hint="eastAsia" w:ascii="宋体" w:hAnsi="宋体" w:eastAsia="宋体" w:cs="Arial"/>
                <w:szCs w:val="21"/>
              </w:rPr>
              <w:t>供应商20</w:t>
            </w:r>
            <w:r>
              <w:rPr>
                <w:rFonts w:ascii="宋体" w:hAnsi="宋体" w:eastAsia="宋体" w:cs="Arial"/>
                <w:szCs w:val="21"/>
              </w:rPr>
              <w:t>19</w:t>
            </w:r>
            <w:r>
              <w:rPr>
                <w:rFonts w:hint="eastAsia" w:ascii="宋体" w:hAnsi="宋体" w:eastAsia="宋体" w:cs="Arial"/>
                <w:szCs w:val="21"/>
              </w:rPr>
              <w:t>年1月1日以来具有同类服务项目的销售业绩的，每项得</w:t>
            </w:r>
            <w:r>
              <w:rPr>
                <w:rFonts w:hint="eastAsia" w:ascii="宋体" w:hAnsi="宋体" w:eastAsia="宋体" w:cs="Arial"/>
                <w:szCs w:val="21"/>
                <w:lang w:val="en-US" w:eastAsia="zh-CN"/>
              </w:rPr>
              <w:t>2</w:t>
            </w:r>
            <w:r>
              <w:rPr>
                <w:rFonts w:hint="eastAsia" w:ascii="宋体" w:hAnsi="宋体" w:eastAsia="宋体" w:cs="Arial"/>
                <w:szCs w:val="21"/>
              </w:rPr>
              <w:t>分。（以响应文件中提供</w:t>
            </w:r>
            <w:r>
              <w:rPr>
                <w:rFonts w:ascii="宋体" w:hAnsi="宋体" w:eastAsia="宋体" w:cs="Arial"/>
                <w:szCs w:val="21"/>
              </w:rPr>
              <w:t>合同复印件</w:t>
            </w:r>
            <w:r>
              <w:rPr>
                <w:rFonts w:hint="eastAsia" w:ascii="宋体" w:hAnsi="宋体" w:eastAsia="宋体" w:cs="Arial"/>
                <w:szCs w:val="21"/>
              </w:rPr>
              <w:t>及验收报告复印件</w:t>
            </w:r>
            <w:r>
              <w:rPr>
                <w:rFonts w:ascii="宋体" w:hAnsi="宋体" w:eastAsia="宋体" w:cs="Arial"/>
                <w:szCs w:val="21"/>
              </w:rPr>
              <w:t>作为证明材料，不提供不得分。</w:t>
            </w:r>
            <w:r>
              <w:rPr>
                <w:rFonts w:hint="eastAsia" w:ascii="宋体" w:hAnsi="宋体" w:eastAsia="宋体" w:cs="Arial"/>
                <w:szCs w:val="21"/>
              </w:rPr>
              <w:t>）</w:t>
            </w:r>
          </w:p>
        </w:tc>
        <w:tc>
          <w:tcPr>
            <w:tcW w:w="854"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 xml:space="preserve"> </w:t>
            </w:r>
            <w:r>
              <w:rPr>
                <w:rFonts w:hint="eastAsia" w:ascii="宋体" w:hAnsi="宋体" w:eastAsia="宋体" w:cs="Tahoma"/>
                <w:color w:val="000000"/>
                <w:kern w:val="0"/>
                <w:szCs w:val="21"/>
                <w:lang w:val="en-US" w:eastAsia="zh-CN"/>
              </w:rPr>
              <w:t>10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548" w:type="dxa"/>
            <w:vAlign w:val="center"/>
          </w:tcPr>
          <w:p>
            <w:pPr>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3.2</w:t>
            </w:r>
          </w:p>
        </w:tc>
        <w:tc>
          <w:tcPr>
            <w:tcW w:w="1410" w:type="dxa"/>
            <w:vAlign w:val="center"/>
          </w:tcPr>
          <w:p>
            <w:pPr>
              <w:widowControl/>
              <w:spacing w:line="400" w:lineRule="exact"/>
              <w:jc w:val="center"/>
              <w:rPr>
                <w:rFonts w:hint="default" w:ascii="宋体" w:hAnsi="宋体" w:eastAsia="宋体" w:cs="Tahoma"/>
                <w:color w:val="000000"/>
                <w:kern w:val="0"/>
                <w:szCs w:val="21"/>
                <w:lang w:val="en-US" w:eastAsia="zh-CN"/>
              </w:rPr>
            </w:pPr>
            <w:r>
              <w:rPr>
                <w:rFonts w:hint="eastAsia" w:ascii="宋体" w:hAnsi="宋体" w:eastAsia="宋体" w:cs="Tahoma"/>
                <w:color w:val="000000"/>
                <w:kern w:val="0"/>
                <w:szCs w:val="21"/>
                <w:lang w:val="en-US" w:eastAsia="zh-CN"/>
              </w:rPr>
              <w:t>人员得分</w:t>
            </w:r>
          </w:p>
        </w:tc>
        <w:tc>
          <w:tcPr>
            <w:tcW w:w="6309" w:type="dxa"/>
            <w:vAlign w:val="center"/>
          </w:tcPr>
          <w:p>
            <w:pPr>
              <w:rPr>
                <w:rFonts w:ascii="宋体" w:hAnsi="宋体" w:eastAsia="宋体" w:cs="Arial"/>
                <w:szCs w:val="21"/>
              </w:rPr>
            </w:pPr>
            <w:r>
              <w:rPr>
                <w:rFonts w:hint="eastAsia" w:ascii="宋体" w:hAnsi="宋体" w:eastAsia="宋体" w:cs="Calibri"/>
                <w:color w:val="000000"/>
                <w:szCs w:val="21"/>
                <w:lang w:val="en-US" w:eastAsia="zh-CN"/>
              </w:rPr>
              <w:t>投标人拟派本项目人员数得分。1人得2分，2人得4分，3人得6分，4人得8分，5人得10分（投标人提供工作人员清单）</w:t>
            </w:r>
            <w:r>
              <w:rPr>
                <w:rFonts w:hint="eastAsia" w:ascii="宋体" w:hAnsi="宋体" w:eastAsia="宋体" w:cs="Calibri"/>
                <w:color w:val="000000"/>
                <w:szCs w:val="21"/>
              </w:rPr>
              <w:t>。</w:t>
            </w:r>
          </w:p>
        </w:tc>
        <w:tc>
          <w:tcPr>
            <w:tcW w:w="854"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10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267" w:type="dxa"/>
            <w:gridSpan w:val="3"/>
          </w:tcPr>
          <w:p>
            <w:pPr>
              <w:spacing w:line="400" w:lineRule="exact"/>
              <w:ind w:firstLine="420" w:firstLineChars="200"/>
              <w:rPr>
                <w:rFonts w:ascii="宋体" w:hAnsi="宋体" w:eastAsia="宋体" w:cs="Courier New"/>
                <w:bCs/>
                <w:color w:val="000000"/>
                <w:szCs w:val="21"/>
              </w:rPr>
            </w:pPr>
            <w:r>
              <w:rPr>
                <w:rFonts w:hint="eastAsia" w:ascii="宋体" w:hAnsi="宋体" w:eastAsia="宋体" w:cs="Courier New"/>
                <w:bCs/>
                <w:color w:val="000000"/>
                <w:szCs w:val="21"/>
              </w:rPr>
              <w:t>总得分＝1＋2＋3</w:t>
            </w:r>
          </w:p>
        </w:tc>
        <w:tc>
          <w:tcPr>
            <w:tcW w:w="854"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100分</w:t>
            </w:r>
          </w:p>
        </w:tc>
      </w:tr>
    </w:tbl>
    <w:p>
      <w:pPr>
        <w:ind w:firstLine="420" w:firstLineChars="200"/>
        <w:jc w:val="left"/>
        <w:rPr>
          <w:rFonts w:ascii="宋体" w:hAnsi="宋体" w:eastAsia="宋体"/>
          <w:szCs w:val="21"/>
        </w:rPr>
      </w:pPr>
    </w:p>
    <w:p>
      <w:pPr>
        <w:spacing w:line="400" w:lineRule="exact"/>
        <w:ind w:firstLine="422" w:firstLineChars="200"/>
        <w:jc w:val="left"/>
        <w:rPr>
          <w:rFonts w:ascii="宋体" w:hAnsi="宋体" w:eastAsia="宋体"/>
          <w:b/>
          <w:bCs/>
          <w:szCs w:val="21"/>
        </w:rPr>
      </w:pPr>
      <w:r>
        <w:rPr>
          <w:rFonts w:hint="eastAsia" w:ascii="宋体" w:hAnsi="宋体" w:eastAsia="宋体"/>
          <w:b/>
          <w:bCs/>
          <w:szCs w:val="21"/>
        </w:rPr>
        <w:t>三、成交候选人推荐原则</w:t>
      </w:r>
    </w:p>
    <w:p>
      <w:pPr>
        <w:spacing w:line="400" w:lineRule="exact"/>
        <w:ind w:firstLine="420" w:firstLineChars="200"/>
        <w:jc w:val="left"/>
        <w:rPr>
          <w:rFonts w:ascii="宋体" w:hAnsi="宋体" w:eastAsia="宋体"/>
          <w:szCs w:val="21"/>
        </w:rPr>
      </w:pPr>
      <w:r>
        <w:rPr>
          <w:rFonts w:hint="eastAsia" w:ascii="宋体" w:hAnsi="宋体" w:eastAsia="宋体"/>
          <w:szCs w:val="21"/>
        </w:rPr>
        <w:t>2</w:t>
      </w:r>
      <w:r>
        <w:rPr>
          <w:rFonts w:ascii="宋体" w:hAnsi="宋体" w:eastAsia="宋体"/>
          <w:szCs w:val="21"/>
        </w:rPr>
        <w:t>5.由磋商小组根据综合评分情况，按照评审得分由高到低顺序推荐3名以上成交候选供应商，并编写评审报告。评审得分相同的，按照最后报价（不计算价格折扣）由低到高的顺序推荐。评审得分且最后报价（不计算价格折扣）相同的，按照技术指标优劣顺序推荐（按技术得分由高到低排序，技术得分相同的按照技术需求偏离分由高到低排序）。评审得分、最后报价（不计算价格折扣）、技术得分、技术需求偏离分均相同的，由磋商小组随机抽取推荐。</w:t>
      </w: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jc w:val="left"/>
        <w:rPr>
          <w:rFonts w:ascii="宋体" w:hAnsi="宋体" w:eastAsia="宋体"/>
          <w:szCs w:val="21"/>
        </w:rPr>
      </w:pPr>
    </w:p>
    <w:p>
      <w:pPr>
        <w:spacing w:line="400" w:lineRule="exact"/>
        <w:ind w:firstLine="420" w:firstLineChars="200"/>
        <w:jc w:val="left"/>
        <w:rPr>
          <w:rFonts w:ascii="宋体" w:hAnsi="宋体" w:eastAsia="宋体"/>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第五章</w:t>
      </w:r>
      <w:r>
        <w:rPr>
          <w:rFonts w:hint="eastAsia" w:ascii="Cambria" w:hAnsi="Cambria" w:eastAsia="宋体" w:cs="宋体"/>
          <w:b/>
          <w:bCs/>
          <w:color w:val="000000"/>
          <w:sz w:val="32"/>
          <w:szCs w:val="32"/>
        </w:rPr>
        <w:t xml:space="preserve"> 响应文件格式</w:t>
      </w:r>
    </w:p>
    <w:p>
      <w:pPr>
        <w:spacing w:line="240" w:lineRule="atLeast"/>
        <w:rPr>
          <w:rFonts w:ascii="宋体" w:hAnsi="宋体" w:eastAsia="宋体" w:cs="Calibri"/>
          <w:b/>
          <w:color w:val="000000"/>
          <w:sz w:val="32"/>
          <w:szCs w:val="32"/>
        </w:rPr>
      </w:pPr>
      <w:r>
        <w:rPr>
          <w:rFonts w:hint="eastAsia" w:ascii="宋体" w:hAnsi="宋体" w:eastAsia="宋体" w:cs="Calibri"/>
          <w:b/>
          <w:color w:val="000000"/>
          <w:sz w:val="32"/>
          <w:szCs w:val="32"/>
        </w:rPr>
        <w:t xml:space="preserve"> </w:t>
      </w:r>
    </w:p>
    <w:p>
      <w:pPr>
        <w:snapToGrid w:val="0"/>
        <w:spacing w:before="50" w:after="50"/>
        <w:outlineLvl w:val="1"/>
        <w:rPr>
          <w:rFonts w:ascii="宋体" w:hAnsi="宋体" w:eastAsia="宋体" w:cs="Calibri"/>
          <w:b/>
          <w:bCs/>
          <w:color w:val="000000"/>
          <w:sz w:val="24"/>
          <w:szCs w:val="24"/>
        </w:rPr>
      </w:pPr>
      <w:r>
        <w:rPr>
          <w:rFonts w:hint="eastAsia" w:ascii="宋体" w:hAnsi="宋体" w:eastAsia="宋体" w:cs="Calibri"/>
          <w:b/>
          <w:bCs/>
          <w:color w:val="000000"/>
          <w:sz w:val="24"/>
          <w:szCs w:val="24"/>
        </w:rPr>
        <w:t xml:space="preserve"> </w:t>
      </w:r>
    </w:p>
    <w:p>
      <w:pPr>
        <w:snapToGrid w:val="0"/>
        <w:spacing w:before="50" w:after="50"/>
        <w:outlineLvl w:val="1"/>
        <w:rPr>
          <w:rFonts w:ascii="宋体" w:hAnsi="宋体" w:eastAsia="宋体" w:cs="Calibri"/>
          <w:b/>
          <w:bCs/>
          <w:color w:val="000000"/>
          <w:sz w:val="32"/>
          <w:szCs w:val="32"/>
        </w:rPr>
      </w:pPr>
      <w:r>
        <w:rPr>
          <w:rFonts w:hint="eastAsia" w:ascii="宋体" w:hAnsi="宋体" w:eastAsia="宋体" w:cs="Calibri"/>
          <w:b/>
          <w:color w:val="000000"/>
          <w:sz w:val="32"/>
          <w:szCs w:val="32"/>
        </w:rPr>
        <w:t>（</w:t>
      </w:r>
      <w:r>
        <w:rPr>
          <w:rFonts w:hint="eastAsia" w:ascii="宋体" w:hAnsi="宋体" w:eastAsia="宋体" w:cs="Calibri"/>
          <w:b/>
          <w:bCs/>
          <w:color w:val="000000"/>
          <w:sz w:val="32"/>
          <w:szCs w:val="32"/>
        </w:rPr>
        <w:t>响应文件外层包装封面格式</w:t>
      </w:r>
      <w:r>
        <w:rPr>
          <w:rFonts w:hint="eastAsia" w:ascii="宋体" w:hAnsi="宋体" w:eastAsia="宋体" w:cs="Calibri"/>
          <w:b/>
          <w:color w:val="000000"/>
          <w:sz w:val="32"/>
          <w:szCs w:val="32"/>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响  应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rPr>
          <w:rFonts w:ascii="仿宋_GB2312" w:hAnsi="Calibri" w:eastAsia="仿宋_GB2312" w:cs="Calibri"/>
          <w:bCs/>
          <w:color w:val="000000"/>
          <w:sz w:val="32"/>
          <w:szCs w:val="32"/>
        </w:rPr>
      </w:pPr>
    </w:p>
    <w:p>
      <w:pPr>
        <w:snapToGrid w:val="0"/>
        <w:spacing w:before="156" w:beforeLines="50" w:after="50"/>
        <w:ind w:firstLine="480" w:firstLineChars="15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首次响应文件提交截止时间前不得启封</w:t>
      </w:r>
    </w:p>
    <w:p>
      <w:pPr>
        <w:snapToGrid w:val="0"/>
        <w:spacing w:before="156" w:beforeLines="50" w:after="50"/>
        <w:ind w:firstLine="5440" w:firstLineChars="170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5"/>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年    月    日</w:t>
      </w:r>
    </w:p>
    <w:p>
      <w:pPr>
        <w:spacing w:line="240" w:lineRule="atLeast"/>
        <w:rPr>
          <w:rFonts w:ascii="宋体" w:hAnsi="宋体" w:eastAsia="宋体" w:cs="Calibri"/>
          <w:bCs/>
          <w:color w:val="000000"/>
          <w:sz w:val="32"/>
          <w:szCs w:val="32"/>
        </w:rPr>
      </w:pPr>
      <w:r>
        <w:rPr>
          <w:rFonts w:hint="eastAsia" w:ascii="宋体" w:hAnsi="宋体" w:eastAsia="宋体" w:cs="Calibri"/>
          <w:bCs/>
          <w:color w:val="000000"/>
          <w:sz w:val="24"/>
          <w:szCs w:val="24"/>
        </w:rPr>
        <w:br w:type="page"/>
      </w:r>
      <w:r>
        <w:rPr>
          <w:rFonts w:hint="eastAsia" w:ascii="宋体" w:hAnsi="宋体" w:eastAsia="宋体" w:cs="Calibri"/>
          <w:b/>
          <w:bCs/>
          <w:color w:val="000000"/>
          <w:sz w:val="32"/>
          <w:szCs w:val="32"/>
        </w:rPr>
        <w:t>（响应文件封面格式）</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宋体" w:hAnsi="宋体" w:eastAsia="宋体" w:cs="Calibri"/>
          <w:b/>
          <w:color w:val="000000"/>
          <w:sz w:val="32"/>
          <w:szCs w:val="32"/>
        </w:rPr>
      </w:pPr>
      <w:r>
        <w:rPr>
          <w:rFonts w:hint="eastAsia" w:ascii="方正小标宋简体" w:hAnsi="方正小标宋简体" w:eastAsia="方正小标宋简体" w:cs="Calibri"/>
          <w:bCs/>
          <w:color w:val="000000"/>
          <w:sz w:val="44"/>
          <w:szCs w:val="44"/>
        </w:rPr>
        <w:t>响  应  文  件</w:t>
      </w:r>
      <w:r>
        <w:rPr>
          <w:rFonts w:hint="eastAsia" w:ascii="宋体" w:hAnsi="宋体" w:eastAsia="宋体" w:cs="Calibri"/>
          <w:b/>
          <w:color w:val="000000"/>
          <w:sz w:val="32"/>
          <w:szCs w:val="32"/>
        </w:rPr>
        <w:t xml:space="preserve"> </w:t>
      </w:r>
      <w:r>
        <w:rPr>
          <w:rFonts w:hint="eastAsia" w:ascii="宋体" w:hAnsi="宋体" w:eastAsia="宋体" w:cs="Calibri"/>
          <w:color w:val="000000"/>
          <w:szCs w:val="21"/>
        </w:rPr>
        <w:t>(封面)</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项目编号：</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项目名称：</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供应商名称：</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jc w:val="center"/>
        <w:rPr>
          <w:rFonts w:ascii="仿宋_GB2312" w:hAnsi="Calibri" w:eastAsia="仿宋_GB2312" w:cs="Calibri"/>
          <w:bCs/>
          <w:color w:val="000000"/>
          <w:sz w:val="32"/>
          <w:szCs w:val="32"/>
        </w:rPr>
      </w:pPr>
      <w:r>
        <w:rPr>
          <w:rFonts w:hint="eastAsia" w:ascii="仿宋_GB2312" w:hAnsi="Calibri" w:eastAsia="仿宋_GB2312" w:cs="Calibri"/>
          <w:color w:val="000000"/>
          <w:sz w:val="32"/>
          <w:szCs w:val="32"/>
        </w:rPr>
        <w:t>年    月    日</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napToGrid w:val="0"/>
        <w:spacing w:before="156" w:beforeLines="50" w:after="50"/>
        <w:outlineLvl w:val="1"/>
        <w:rPr>
          <w:rFonts w:ascii="宋体" w:hAnsi="宋体" w:eastAsia="宋体" w:cs="Calibri"/>
          <w:b/>
          <w:bCs/>
          <w:color w:val="000000"/>
          <w:sz w:val="32"/>
          <w:szCs w:val="32"/>
        </w:rPr>
      </w:pPr>
      <w:r>
        <w:rPr>
          <w:rFonts w:hint="eastAsia" w:ascii="宋体" w:hAnsi="宋体" w:eastAsia="宋体" w:cs="Calibri"/>
          <w:b/>
          <w:bCs/>
          <w:color w:val="000000"/>
          <w:sz w:val="32"/>
          <w:szCs w:val="32"/>
        </w:rPr>
        <w:t>一、资格证明文件格式</w:t>
      </w:r>
    </w:p>
    <w:p>
      <w:pPr>
        <w:snapToGrid w:val="0"/>
        <w:spacing w:before="156" w:beforeLines="50" w:after="50"/>
        <w:jc w:val="left"/>
        <w:rPr>
          <w:rFonts w:ascii="宋体" w:hAnsi="宋体" w:eastAsia="宋体" w:cs="Calibri"/>
          <w:b/>
          <w:color w:val="000000"/>
          <w:sz w:val="24"/>
          <w:szCs w:val="24"/>
        </w:rPr>
      </w:pPr>
      <w:r>
        <w:rPr>
          <w:rFonts w:hint="eastAsia" w:ascii="宋体" w:hAnsi="宋体" w:eastAsia="宋体" w:cs="Calibri"/>
          <w:b/>
          <w:color w:val="000000"/>
          <w:sz w:val="32"/>
          <w:szCs w:val="32"/>
        </w:rPr>
        <w:t>1.资格证明文件封面格式：</w:t>
      </w:r>
      <w:r>
        <w:rPr>
          <w:rFonts w:hint="eastAsia" w:ascii="宋体" w:hAnsi="宋体" w:eastAsia="宋体" w:cs="Calibri"/>
          <w:b/>
          <w:color w:val="000000"/>
          <w:sz w:val="24"/>
          <w:szCs w:val="24"/>
        </w:rPr>
        <w:t xml:space="preserve"> </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资  格  证  明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所竞分标（如有则填写，无分标时填写“无”或留空）：</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32"/>
          <w:szCs w:val="32"/>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2.资格证明文件目录</w:t>
      </w:r>
    </w:p>
    <w:p>
      <w:pPr>
        <w:snapToGrid w:val="0"/>
        <w:spacing w:before="156" w:beforeLines="50" w:after="50"/>
        <w:ind w:firstLine="645"/>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20" w:lineRule="exact"/>
        <w:jc w:val="center"/>
        <w:rPr>
          <w:rFonts w:ascii="宋体" w:hAnsi="宋体" w:eastAsia="宋体" w:cs="Calibri"/>
          <w:b/>
          <w:color w:val="000000"/>
          <w:sz w:val="32"/>
          <w:szCs w:val="32"/>
        </w:rPr>
      </w:pPr>
      <w:r>
        <w:rPr>
          <w:rFonts w:hint="eastAsia" w:ascii="宋体" w:hAnsi="宋体" w:eastAsia="宋体" w:cs="Calibri"/>
          <w:color w:val="000000"/>
          <w:szCs w:val="21"/>
        </w:rPr>
        <w:br w:type="page"/>
      </w:r>
      <w:r>
        <w:rPr>
          <w:rFonts w:hint="eastAsia" w:ascii="宋体" w:hAnsi="宋体" w:eastAsia="宋体" w:cs="Calibri"/>
          <w:b/>
          <w:color w:val="000000"/>
          <w:sz w:val="32"/>
          <w:szCs w:val="32"/>
        </w:rPr>
        <w:t>竞标声明</w:t>
      </w:r>
    </w:p>
    <w:p>
      <w:pPr>
        <w:spacing w:line="320" w:lineRule="exact"/>
        <w:jc w:val="center"/>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before="156" w:beforeLines="50" w:after="50" w:line="320" w:lineRule="exact"/>
        <w:contextualSpacing/>
        <w:rPr>
          <w:rFonts w:ascii="宋体" w:hAnsi="宋体" w:eastAsia="宋体" w:cs="Calibri"/>
          <w:color w:val="000000"/>
          <w:szCs w:val="21"/>
        </w:rPr>
      </w:pPr>
      <w:r>
        <w:rPr>
          <w:rFonts w:hint="eastAsia" w:ascii="宋体" w:hAnsi="宋体" w:eastAsia="宋体" w:cs="Calibri"/>
          <w:color w:val="000000"/>
          <w:szCs w:val="21"/>
        </w:rPr>
        <w:t>致：</w:t>
      </w:r>
      <w:r>
        <w:rPr>
          <w:rFonts w:hint="eastAsia" w:ascii="宋体" w:hAnsi="宋体" w:eastAsia="宋体" w:cs="Calibri"/>
          <w:color w:val="000000"/>
          <w:szCs w:val="21"/>
          <w:u w:val="single"/>
        </w:rPr>
        <w:t>广西骨伤医院</w:t>
      </w:r>
      <w:r>
        <w:rPr>
          <w:rFonts w:hint="eastAsia" w:ascii="宋体" w:hAnsi="宋体" w:eastAsia="宋体" w:cs="Calibri"/>
          <w:color w:val="000000"/>
          <w:szCs w:val="21"/>
        </w:rPr>
        <w:t>：</w:t>
      </w:r>
    </w:p>
    <w:p>
      <w:pPr>
        <w:spacing w:before="156" w:beforeLines="50" w:after="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u w:val="single"/>
        </w:rPr>
        <w:t>（供应商名称）</w:t>
      </w:r>
      <w:r>
        <w:rPr>
          <w:rFonts w:hint="eastAsia" w:ascii="宋体" w:hAnsi="宋体" w:eastAsia="宋体" w:cs="Calibri"/>
          <w:color w:val="000000"/>
          <w:szCs w:val="21"/>
        </w:rPr>
        <w:t>系中华人民共和国合法供应商，经营地址</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我方愿意参加贵方组织的</w:t>
      </w:r>
      <w:r>
        <w:rPr>
          <w:rFonts w:hint="eastAsia" w:ascii="宋体" w:hAnsi="宋体" w:eastAsia="宋体" w:cs="Calibri"/>
          <w:color w:val="000000"/>
          <w:szCs w:val="21"/>
          <w:u w:val="single"/>
        </w:rPr>
        <w:t>（项目名称）</w:t>
      </w:r>
      <w:r>
        <w:rPr>
          <w:rFonts w:hint="eastAsia" w:ascii="宋体" w:hAnsi="宋体" w:eastAsia="宋体" w:cs="Calibri"/>
          <w:color w:val="000000"/>
          <w:szCs w:val="21"/>
        </w:rPr>
        <w:t>项目的竞标，为便于贵方公正、择优地确定成交供应商及其竞标产品和服务，我方就本次竞标有关事项郑重声明如下：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1.我方向贵方提交的所有响应文件、资料都是准确的和真实的。</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3.在此，我方宣布同意如下：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（1）将按竞争性磋商文件的约定履行合同责任和义务；</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（2）已详细审查全部竞争性磋商文件，包括澄清或更正公告（如有）；</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（3）同意提供按照贵方可能要求的与磋商有关的一切数据或资料；</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（4）响应竞争性磋商文件规定的竞标有效期。</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4.我方承诺符合《中华人民共和国政府采购法》第二十二条规定：</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（1）具有独立承担民事责任的能力；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（2）具有良好的商业信誉和健全的财务会计制度；</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（3）具有履行合同所必需的设备和专业技术能力；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（4）有依法缴纳税收和社会保障资金的良好记录；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（5）参加政府采购活动前三年内，在经营活动中没有重大违法记录；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（6）法律、行政法规规定的其他条件。</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内容中</w:t>
      </w:r>
      <w:r>
        <w:rPr>
          <w:rFonts w:hint="eastAsia" w:ascii="宋体" w:hAnsi="宋体" w:eastAsia="宋体" w:cs="Calibri"/>
          <w:color w:val="000000"/>
          <w:szCs w:val="21"/>
        </w:rPr>
        <w:t>未</w:t>
      </w:r>
      <w:r>
        <w:rPr>
          <w:rFonts w:hint="eastAsia" w:ascii="宋体" w:hAnsi="宋体" w:eastAsia="宋体" w:cs="Calibri"/>
          <w:color w:val="000000"/>
          <w:kern w:val="0"/>
          <w:szCs w:val="21"/>
        </w:rPr>
        <w:t>涉及商业秘密；</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涉及商业秘密的内容有：</w:t>
      </w:r>
      <w:r>
        <w:rPr>
          <w:rFonts w:hint="eastAsia" w:ascii="宋体" w:hAnsi="宋体" w:eastAsia="宋体" w:cs="Calibri"/>
          <w:color w:val="000000"/>
          <w:kern w:val="0"/>
          <w:szCs w:val="21"/>
          <w:u w:val="single"/>
        </w:rPr>
        <w:t xml:space="preserve">                         </w:t>
      </w:r>
      <w:r>
        <w:rPr>
          <w:rFonts w:hint="eastAsia" w:ascii="宋体" w:hAnsi="宋体" w:eastAsia="宋体" w:cs="Calibri"/>
          <w:color w:val="000000"/>
          <w:kern w:val="0"/>
          <w:szCs w:val="21"/>
        </w:rPr>
        <w:t>；</w:t>
      </w:r>
    </w:p>
    <w:p>
      <w:pPr>
        <w:spacing w:line="320" w:lineRule="exact"/>
        <w:ind w:firstLine="420" w:firstLineChars="200"/>
        <w:contextualSpacing/>
        <w:rPr>
          <w:rFonts w:ascii="宋体" w:hAnsi="宋体" w:eastAsia="宋体" w:cs="宋体"/>
          <w:color w:val="000000"/>
          <w:kern w:val="0"/>
          <w:szCs w:val="21"/>
          <w:u w:val="single"/>
        </w:rPr>
      </w:pPr>
      <w:r>
        <w:rPr>
          <w:rFonts w:hint="eastAsia" w:ascii="宋体" w:hAnsi="宋体" w:eastAsia="宋体" w:cs="宋体"/>
          <w:color w:val="000000"/>
          <w:kern w:val="0"/>
          <w:szCs w:val="21"/>
        </w:rPr>
        <w:t>7.与本磋商有关的一切正式往来信函请寄：</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邮政编号：</w:t>
      </w:r>
      <w:r>
        <w:rPr>
          <w:rFonts w:hint="eastAsia" w:ascii="宋体" w:hAnsi="宋体" w:eastAsia="宋体" w:cs="宋体"/>
          <w:color w:val="000000"/>
          <w:kern w:val="0"/>
          <w:szCs w:val="21"/>
          <w:u w:val="single"/>
        </w:rPr>
        <w:t xml:space="preserve">        </w:t>
      </w:r>
    </w:p>
    <w:p>
      <w:pPr>
        <w:spacing w:line="320" w:lineRule="exact"/>
        <w:ind w:firstLine="420" w:firstLineChars="200"/>
        <w:contextualSpacing/>
        <w:rPr>
          <w:rFonts w:ascii="宋体" w:hAnsi="宋体" w:eastAsia="宋体" w:cs="宋体"/>
          <w:color w:val="000000"/>
          <w:kern w:val="0"/>
          <w:szCs w:val="21"/>
        </w:rPr>
      </w:pPr>
      <w:r>
        <w:rPr>
          <w:rFonts w:hint="eastAsia" w:ascii="宋体" w:hAnsi="宋体" w:eastAsia="宋体" w:cs="宋体"/>
          <w:color w:val="000000"/>
          <w:kern w:val="0"/>
          <w:szCs w:val="21"/>
        </w:rPr>
        <w:t>电话/传真：</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电子函件：</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开户银行：</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帐号：</w:t>
      </w:r>
      <w:r>
        <w:rPr>
          <w:rFonts w:hint="eastAsia" w:ascii="宋体" w:hAnsi="宋体" w:eastAsia="宋体" w:cs="Calibri"/>
          <w:color w:val="000000"/>
          <w:szCs w:val="21"/>
          <w:u w:val="single"/>
        </w:rPr>
        <w:t xml:space="preserve">                               </w:t>
      </w:r>
    </w:p>
    <w:p>
      <w:pPr>
        <w:spacing w:before="100" w:beforeAutospacing="1" w:after="100" w:afterAutospacing="1"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8.以上事项如有虚假或隐瞒，我方愿意承担一切后果，并不再寻求任何旨在减轻或免除法律责任的辩解。</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特此承诺。</w:t>
      </w:r>
    </w:p>
    <w:p>
      <w:pPr>
        <w:spacing w:line="320" w:lineRule="exact"/>
        <w:ind w:firstLine="3780" w:firstLineChars="1800"/>
        <w:rPr>
          <w:rFonts w:ascii="宋体" w:hAnsi="宋体" w:eastAsia="宋体" w:cs="Calibri"/>
          <w:color w:val="000000"/>
          <w:szCs w:val="21"/>
        </w:rPr>
      </w:pPr>
      <w:r>
        <w:rPr>
          <w:rFonts w:hint="eastAsia" w:ascii="宋体" w:hAnsi="宋体" w:eastAsia="宋体" w:cs="Calibri"/>
          <w:color w:val="000000"/>
          <w:szCs w:val="21"/>
        </w:rPr>
        <w:t>法定代表人（签字）：</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spacing w:line="320" w:lineRule="exact"/>
        <w:ind w:firstLine="3780" w:firstLineChars="1800"/>
        <w:rPr>
          <w:rFonts w:ascii="宋体" w:hAnsi="宋体" w:eastAsia="宋体" w:cs="Calibri"/>
          <w:color w:val="000000"/>
          <w:szCs w:val="21"/>
          <w:u w:val="single"/>
        </w:rPr>
      </w:pPr>
      <w:r>
        <w:rPr>
          <w:rFonts w:hint="eastAsia" w:ascii="宋体" w:hAnsi="宋体" w:eastAsia="宋体" w:cs="Calibri"/>
          <w:color w:val="000000"/>
          <w:szCs w:val="21"/>
        </w:rPr>
        <w:t>供应商（盖公章）：</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wordWrap w:val="0"/>
        <w:spacing w:before="156" w:beforeLines="50" w:after="50" w:line="320" w:lineRule="exact"/>
        <w:ind w:right="482" w:firstLine="210" w:firstLineChars="100"/>
        <w:contextualSpacing/>
        <w:jc w:val="center"/>
        <w:rPr>
          <w:rFonts w:ascii="宋体" w:hAnsi="宋体" w:eastAsia="宋体" w:cs="Calibri"/>
          <w:color w:val="000000"/>
          <w:szCs w:val="21"/>
        </w:rPr>
      </w:pPr>
      <w:r>
        <w:rPr>
          <w:rFonts w:hint="eastAsia" w:ascii="宋体" w:hAnsi="宋体" w:eastAsia="宋体" w:cs="Calibri"/>
          <w:color w:val="000000"/>
          <w:szCs w:val="21"/>
        </w:rPr>
        <w:t xml:space="preserve">                                                         年    月    日 </w:t>
      </w:r>
    </w:p>
    <w:p>
      <w:pPr>
        <w:snapToGrid w:val="0"/>
        <w:jc w:val="center"/>
        <w:rPr>
          <w:rFonts w:ascii="宋体" w:hAnsi="宋体" w:eastAsia="宋体" w:cs="Calibri"/>
          <w:b/>
          <w:color w:val="000000"/>
          <w:sz w:val="28"/>
          <w:szCs w:val="28"/>
        </w:rPr>
      </w:pPr>
      <w:r>
        <w:rPr>
          <w:rFonts w:hint="eastAsia" w:ascii="宋体" w:hAnsi="宋体" w:eastAsia="宋体" w:cs="Calibri"/>
          <w:b/>
          <w:color w:val="000000"/>
          <w:sz w:val="28"/>
          <w:szCs w:val="28"/>
        </w:rPr>
        <w:br w:type="page"/>
      </w:r>
    </w:p>
    <w:p>
      <w:pPr>
        <w:snapToGrid w:val="0"/>
        <w:spacing w:before="156" w:beforeLines="50" w:after="50"/>
        <w:ind w:right="480" w:firstLine="321" w:firstLineChars="100"/>
        <w:rPr>
          <w:rFonts w:ascii="宋体" w:hAnsi="宋体" w:eastAsia="宋体" w:cs="Calibri"/>
          <w:b/>
          <w:color w:val="000000"/>
          <w:sz w:val="32"/>
          <w:szCs w:val="32"/>
        </w:rPr>
      </w:pPr>
      <w:r>
        <w:rPr>
          <w:rFonts w:hint="eastAsia" w:ascii="宋体" w:hAnsi="宋体" w:eastAsia="宋体" w:cs="Calibri"/>
          <w:b/>
          <w:bCs/>
          <w:color w:val="000000"/>
          <w:sz w:val="32"/>
          <w:szCs w:val="32"/>
        </w:rPr>
        <w:t>二、</w:t>
      </w:r>
      <w:r>
        <w:rPr>
          <w:rFonts w:hint="eastAsia" w:ascii="宋体" w:hAnsi="宋体" w:eastAsia="宋体" w:cs="Calibri"/>
          <w:b/>
          <w:color w:val="000000"/>
          <w:sz w:val="32"/>
          <w:szCs w:val="32"/>
        </w:rPr>
        <w:t xml:space="preserve">报价商务技术文件格式 </w:t>
      </w:r>
    </w:p>
    <w:p>
      <w:pPr>
        <w:snapToGrid w:val="0"/>
        <w:spacing w:before="156" w:beforeLines="50" w:after="50"/>
        <w:jc w:val="left"/>
        <w:rPr>
          <w:rFonts w:ascii="宋体" w:hAnsi="宋体" w:eastAsia="宋体" w:cs="Calibri"/>
          <w:b/>
          <w:color w:val="000000"/>
          <w:sz w:val="32"/>
          <w:szCs w:val="32"/>
        </w:rPr>
      </w:pPr>
      <w:r>
        <w:rPr>
          <w:rFonts w:hint="eastAsia" w:ascii="宋体" w:hAnsi="宋体" w:eastAsia="宋体" w:cs="Calibri"/>
          <w:b/>
          <w:color w:val="000000"/>
          <w:sz w:val="32"/>
          <w:szCs w:val="32"/>
        </w:rPr>
        <w:t>1.报价商务技术文件封面格式</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报  价  商  务  技  术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p>
    <w:p>
      <w:pPr>
        <w:snapToGrid w:val="0"/>
        <w:spacing w:before="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24"/>
          <w:szCs w:val="24"/>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2.报价商务技术文件目录</w:t>
      </w:r>
    </w:p>
    <w:p>
      <w:pPr>
        <w:snapToGrid w:val="0"/>
        <w:spacing w:before="156" w:beforeLines="50" w:after="50"/>
        <w:ind w:firstLine="640" w:firstLineChars="200"/>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pacing w:line="40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color w:val="000000"/>
          <w:sz w:val="44"/>
          <w:szCs w:val="44"/>
        </w:rPr>
        <w:br w:type="page"/>
      </w:r>
    </w:p>
    <w:p>
      <w:pPr>
        <w:spacing w:line="52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44"/>
          <w:szCs w:val="44"/>
        </w:rPr>
        <w:t>竞  标  报  价  表</w:t>
      </w:r>
    </w:p>
    <w:p>
      <w:pPr>
        <w:spacing w:line="44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项目编号：</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u w:val="single"/>
        </w:rPr>
      </w:pP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单位：元</w:t>
      </w:r>
    </w:p>
    <w:tbl>
      <w:tblPr>
        <w:tblStyle w:val="6"/>
        <w:tblW w:w="0" w:type="auto"/>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2712"/>
        <w:gridCol w:w="617"/>
        <w:gridCol w:w="617"/>
        <w:gridCol w:w="2194"/>
        <w:gridCol w:w="1184"/>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序号</w:t>
            </w:r>
          </w:p>
        </w:tc>
        <w:tc>
          <w:tcPr>
            <w:tcW w:w="2712"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服务名称</w:t>
            </w:r>
          </w:p>
        </w:tc>
        <w:tc>
          <w:tcPr>
            <w:tcW w:w="617"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数量</w:t>
            </w:r>
          </w:p>
        </w:tc>
        <w:tc>
          <w:tcPr>
            <w:tcW w:w="617"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w:t>
            </w:r>
          </w:p>
        </w:tc>
        <w:tc>
          <w:tcPr>
            <w:tcW w:w="219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总价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w:t>
            </w:r>
          </w:p>
        </w:tc>
        <w:tc>
          <w:tcPr>
            <w:tcW w:w="2712"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617"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617"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2194"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vAlign w:val="center"/>
          </w:tcPr>
          <w:p>
            <w:pPr>
              <w:spacing w:line="440" w:lineRule="exact"/>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9095"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合计金额大写：人民币</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p>
        </w:tc>
      </w:tr>
    </w:tbl>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注: </w:t>
      </w:r>
    </w:p>
    <w:p>
      <w:pPr>
        <w:snapToGrid w:val="0"/>
        <w:spacing w:before="50" w:after="50" w:line="440" w:lineRule="exact"/>
        <w:ind w:firstLine="640" w:firstLineChars="200"/>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1.供应商的报价表必须加盖供应商公章并由法定代表人或委托代理人签字，</w:t>
      </w:r>
      <w:r>
        <w:rPr>
          <w:rFonts w:hint="eastAsia" w:ascii="仿宋_GB2312" w:hAnsi="Calibri" w:eastAsia="仿宋_GB2312" w:cs="Calibri"/>
          <w:b/>
          <w:color w:val="000000"/>
          <w:sz w:val="32"/>
          <w:szCs w:val="32"/>
        </w:rPr>
        <w:t>否则其响应文件按无效响应处理</w:t>
      </w:r>
      <w:r>
        <w:rPr>
          <w:rFonts w:hint="eastAsia" w:ascii="仿宋_GB2312" w:hAnsi="Calibri" w:eastAsia="仿宋_GB2312" w:cs="Calibri"/>
          <w:color w:val="000000"/>
          <w:sz w:val="32"/>
          <w:szCs w:val="32"/>
        </w:rPr>
        <w:t>。</w:t>
      </w:r>
    </w:p>
    <w:p>
      <w:pPr>
        <w:snapToGrid w:val="0"/>
        <w:spacing w:before="50" w:after="50" w:line="440" w:lineRule="exact"/>
        <w:ind w:firstLine="640" w:firstLineChars="200"/>
        <w:jc w:val="left"/>
        <w:rPr>
          <w:rFonts w:ascii="仿宋_GB2312" w:hAnsi="Calibri" w:eastAsia="仿宋_GB2312" w:cs="Calibri"/>
          <w:b/>
          <w:color w:val="000000"/>
          <w:sz w:val="32"/>
          <w:szCs w:val="32"/>
        </w:rPr>
      </w:pPr>
      <w:r>
        <w:rPr>
          <w:rFonts w:hint="eastAsia" w:ascii="仿宋_GB2312" w:hAnsi="Calibri" w:eastAsia="仿宋_GB2312" w:cs="Calibri"/>
          <w:bCs/>
          <w:color w:val="000000"/>
          <w:sz w:val="32"/>
          <w:szCs w:val="32"/>
        </w:rPr>
        <w:t>2.</w:t>
      </w:r>
      <w:r>
        <w:rPr>
          <w:rFonts w:hint="eastAsia" w:ascii="仿宋_GB2312" w:hAnsi="Calibri" w:eastAsia="仿宋_GB2312" w:cs="Calibri"/>
          <w:color w:val="000000"/>
          <w:sz w:val="32"/>
          <w:szCs w:val="32"/>
        </w:rPr>
        <w:t>报价一经涂改，应在涂改处加盖供应商公章或由法定代表人或委托代理人签字或盖章</w:t>
      </w:r>
      <w:r>
        <w:rPr>
          <w:rFonts w:hint="eastAsia" w:ascii="仿宋_GB2312" w:hAnsi="Calibri" w:eastAsia="仿宋_GB2312" w:cs="Calibri"/>
          <w:b/>
          <w:color w:val="000000"/>
          <w:sz w:val="32"/>
          <w:szCs w:val="32"/>
        </w:rPr>
        <w:t>，否则其响应文件按无效响应处理。</w:t>
      </w: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44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44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before="312" w:beforeLines="100" w:after="156" w:afterLines="50" w:line="520" w:lineRule="exact"/>
        <w:ind w:left="540"/>
        <w:jc w:val="center"/>
        <w:rPr>
          <w:rFonts w:ascii="仿宋_GB2312" w:hAnsi="Calibri" w:eastAsia="仿宋_GB2312" w:cs="Calibri"/>
          <w:color w:val="000000"/>
          <w:sz w:val="32"/>
          <w:szCs w:val="32"/>
        </w:rPr>
      </w:pPr>
      <w:r>
        <w:rPr>
          <w:rFonts w:hint="eastAsia" w:ascii="宋体" w:hAnsi="Courier New" w:eastAsia="宋体" w:cs="Calibri"/>
          <w:b/>
          <w:color w:val="000000"/>
          <w:sz w:val="32"/>
          <w:szCs w:val="32"/>
        </w:rPr>
        <w:br w:type="page"/>
      </w:r>
      <w:r>
        <w:rPr>
          <w:rFonts w:hint="eastAsia" w:ascii="方正小标宋简体" w:hAnsi="方正小标宋简体" w:eastAsia="方正小标宋简体" w:cs="Calibri"/>
          <w:bCs/>
          <w:color w:val="000000"/>
          <w:sz w:val="44"/>
          <w:szCs w:val="44"/>
        </w:rPr>
        <w:t>法定代表人证明书</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地    址：</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成立时间：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经营期限：</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姓    名：</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性     别：</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年    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职     务：</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身份证号码：</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（供应商名称）的法定代表人。</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特此证明。</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附件：法定代表人有效身份证正反面复印件</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wordWrap w:val="0"/>
        <w:spacing w:line="520" w:lineRule="exact"/>
        <w:ind w:left="540"/>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供应商（盖公章）：</w:t>
      </w:r>
      <w:r>
        <w:rPr>
          <w:rFonts w:hint="eastAsia" w:ascii="仿宋_GB2312" w:hAnsi="Calibri" w:eastAsia="仿宋_GB2312" w:cs="Calibri"/>
          <w:color w:val="000000"/>
          <w:sz w:val="32"/>
          <w:szCs w:val="32"/>
          <w:u w:val="single"/>
        </w:rPr>
        <w:t xml:space="preserve">               </w:t>
      </w:r>
    </w:p>
    <w:p>
      <w:pPr>
        <w:snapToGrid w:val="0"/>
        <w:spacing w:before="156" w:beforeLines="50" w:after="50" w:line="520" w:lineRule="exact"/>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napToGrid w:val="0"/>
        <w:spacing w:before="156" w:beforeLines="50" w:after="50" w:line="520" w:lineRule="exact"/>
        <w:jc w:val="center"/>
        <w:rPr>
          <w:rFonts w:ascii="仿宋_GB2312" w:hAnsi="Calibri" w:eastAsia="仿宋_GB2312" w:cs="Calibri"/>
          <w:b/>
          <w:color w:val="000000"/>
          <w:sz w:val="32"/>
          <w:szCs w:val="32"/>
        </w:rPr>
      </w:pPr>
      <w:r>
        <w:rPr>
          <w:rFonts w:hint="eastAsia" w:ascii="仿宋_GB2312" w:hAnsi="Calibri" w:eastAsia="仿宋_GB2312" w:cs="Calibri"/>
          <w:b/>
          <w:color w:val="000000"/>
          <w:sz w:val="32"/>
          <w:szCs w:val="32"/>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注：1.自然人竞标的无需提供，联合体竞标的只需牵头人出具。</w:t>
      </w:r>
    </w:p>
    <w:p>
      <w:pPr>
        <w:snapToGrid w:val="0"/>
        <w:spacing w:before="156" w:beforeLines="50" w:after="50" w:line="360" w:lineRule="exact"/>
        <w:ind w:firstLine="420" w:firstLineChars="200"/>
        <w:jc w:val="left"/>
        <w:rPr>
          <w:rFonts w:ascii="仿宋_GB2312" w:hAnsi="Calibri" w:eastAsia="仿宋_GB2312" w:cs="Calibri"/>
          <w:b/>
          <w:color w:val="000000"/>
          <w:sz w:val="32"/>
          <w:szCs w:val="32"/>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br w:type="page"/>
      </w:r>
      <w:r>
        <w:rPr>
          <w:rFonts w:hint="eastAsia" w:ascii="方正小标宋简体" w:hAnsi="方正小标宋简体" w:eastAsia="方正小标宋简体" w:cs="Calibri"/>
          <w:color w:val="000000"/>
          <w:sz w:val="44"/>
          <w:szCs w:val="44"/>
        </w:rPr>
        <w:t xml:space="preserve"> 法定代表人授权委托书</w:t>
      </w:r>
    </w:p>
    <w:p>
      <w:pPr>
        <w:spacing w:line="520" w:lineRule="exact"/>
        <w:rPr>
          <w:rFonts w:ascii="仿宋_GB2312" w:hAnsi="Calibri" w:eastAsia="仿宋_GB2312" w:cs="Calibri"/>
          <w:color w:val="000000"/>
          <w:sz w:val="32"/>
          <w:szCs w:val="32"/>
        </w:rPr>
      </w:pP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致：</w:t>
      </w:r>
      <w:r>
        <w:rPr>
          <w:rFonts w:hint="eastAsia" w:ascii="仿宋_GB2312" w:hAnsi="Calibri" w:eastAsia="仿宋_GB2312" w:cs="Calibri"/>
          <w:color w:val="000000"/>
          <w:sz w:val="32"/>
          <w:szCs w:val="32"/>
          <w:u w:val="single"/>
        </w:rPr>
        <w:t>（采购人名称）</w:t>
      </w:r>
      <w:r>
        <w:rPr>
          <w:rFonts w:hint="eastAsia" w:ascii="仿宋_GB2312" w:hAnsi="Calibri" w:eastAsia="仿宋_GB2312" w:cs="Calibri"/>
          <w:color w:val="000000"/>
          <w:sz w:val="32"/>
          <w:szCs w:val="32"/>
        </w:rPr>
        <w:t>：</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我</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（供应商名称）  </w:t>
      </w:r>
      <w:r>
        <w:rPr>
          <w:rFonts w:hint="eastAsia" w:ascii="仿宋_GB2312" w:hAnsi="Calibri" w:eastAsia="仿宋_GB2312" w:cs="Calibri"/>
          <w:color w:val="000000"/>
          <w:sz w:val="32"/>
          <w:szCs w:val="32"/>
        </w:rPr>
        <w:t>的（</w:t>
      </w:r>
      <w:r>
        <w:rPr>
          <w:rFonts w:ascii="仿宋_GB2312" w:hAnsi="Wingdings 2" w:eastAsia="仿宋_GB2312" w:cs="Calibri"/>
          <w:color w:val="000000"/>
          <w:sz w:val="52"/>
          <w:szCs w:val="52"/>
          <w:u w:val="single"/>
        </w:rPr>
        <w:t>£</w:t>
      </w:r>
      <w:r>
        <w:rPr>
          <w:rFonts w:hint="eastAsia" w:ascii="仿宋_GB2312" w:hAnsi="Calibri" w:eastAsia="仿宋_GB2312" w:cs="Calibri"/>
          <w:color w:val="000000"/>
          <w:sz w:val="32"/>
          <w:szCs w:val="32"/>
          <w:u w:val="single"/>
        </w:rPr>
        <w:t>法定代表人/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负责人/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自然人本人</w:t>
      </w:r>
      <w:r>
        <w:rPr>
          <w:rFonts w:hint="eastAsia" w:ascii="仿宋_GB2312" w:hAnsi="Calibri" w:eastAsia="仿宋_GB2312" w:cs="Calibri"/>
          <w:color w:val="000000"/>
          <w:sz w:val="32"/>
          <w:szCs w:val="32"/>
        </w:rPr>
        <w:t>），现授权</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以我方的名义参加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项目的竞标活动，并代表我方全权办理针对上述项目的所有采购程序和环节的具体事务和签署相关文件。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我方对委托代理人的签字事项负全部责任。</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本授权书自签署之日起生效，在撤销授权的书面通知以前，本授权书一直有效。委托代理人在授权书有效期内签署的所有文件不因授权的撤销而失效。</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委托代理人无转委托权，特此委托。</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附：法定代表人身份证明书及委托代理人有效身份证正反面复印件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委托代理人（签字）：         法定代表人（签字）：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委托代理人身份证号码：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供应商（盖公章）：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年    月    日</w:t>
      </w:r>
    </w:p>
    <w:p>
      <w:pPr>
        <w:spacing w:line="520" w:lineRule="exac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pacing w:line="360" w:lineRule="exact"/>
        <w:rPr>
          <w:rFonts w:ascii="仿宋_GB2312" w:hAnsi="Calibri" w:eastAsia="仿宋_GB2312" w:cs="Calibri"/>
          <w:color w:val="000000"/>
          <w:szCs w:val="21"/>
        </w:rPr>
      </w:pPr>
      <w:r>
        <w:rPr>
          <w:rFonts w:hint="eastAsia" w:ascii="仿宋_GB2312" w:hAnsi="Calibri" w:eastAsia="仿宋_GB2312" w:cs="Calibri"/>
          <w:color w:val="000000"/>
          <w:szCs w:val="21"/>
        </w:rPr>
        <w:t>注：1.法定代表人和委托代理人必须在授权委托书上亲笔签名，不得使用印章、签名章或其他电子制版签名代替；</w:t>
      </w:r>
    </w:p>
    <w:p>
      <w:pPr>
        <w:spacing w:line="360" w:lineRule="exact"/>
        <w:ind w:firstLine="420" w:firstLineChars="200"/>
        <w:jc w:val="left"/>
        <w:rPr>
          <w:rFonts w:ascii="仿宋_GB2312" w:hAnsi="Calibri" w:eastAsia="仿宋_GB2312" w:cs="Calibri"/>
          <w:color w:val="000000"/>
          <w:szCs w:val="21"/>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bCs/>
          <w:color w:val="000000"/>
          <w:sz w:val="44"/>
          <w:szCs w:val="44"/>
        </w:rPr>
      </w:pPr>
      <w:r>
        <w:rPr>
          <w:rFonts w:hint="eastAsia" w:ascii="仿宋_GB2312" w:hAnsi="Calibri" w:eastAsia="仿宋_GB2312" w:cs="Calibri"/>
          <w:color w:val="000000"/>
          <w:sz w:val="32"/>
          <w:szCs w:val="32"/>
        </w:rPr>
        <w:br w:type="page"/>
      </w:r>
      <w:r>
        <w:rPr>
          <w:rFonts w:hint="eastAsia" w:ascii="方正小标宋简体" w:hAnsi="方正小标宋简体" w:eastAsia="方正小标宋简体" w:cs="Calibri"/>
          <w:bCs/>
          <w:color w:val="000000"/>
          <w:sz w:val="44"/>
          <w:szCs w:val="44"/>
        </w:rPr>
        <w:t>商务条款偏离表格式</w:t>
      </w:r>
    </w:p>
    <w:p>
      <w:pPr>
        <w:snapToGrid w:val="0"/>
        <w:spacing w:before="50"/>
        <w:jc w:val="left"/>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50" w:line="520" w:lineRule="exact"/>
        <w:jc w:val="left"/>
        <w:rPr>
          <w:rFonts w:ascii="仿宋_GB2312" w:hAnsi="Courier New" w:eastAsia="仿宋_GB2312" w:cs="宋体"/>
          <w:color w:val="000000"/>
          <w:kern w:val="0"/>
          <w:sz w:val="32"/>
          <w:szCs w:val="32"/>
        </w:rPr>
      </w:pPr>
    </w:p>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tbl>
      <w:tblPr>
        <w:tblStyle w:val="6"/>
        <w:tblW w:w="0" w:type="auto"/>
        <w:tblInd w:w="1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1144"/>
        <w:gridCol w:w="33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竞争性磋商文件商务条款要求</w:t>
            </w: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是否偏离</w:t>
            </w: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bl>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520" w:lineRule="exact"/>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技术需求偏离表</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采购项目编号：</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采购项目名称：</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u w:val="single"/>
        </w:rPr>
      </w:pP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4"/>
        <w:gridCol w:w="814"/>
        <w:gridCol w:w="2701"/>
        <w:gridCol w:w="2431"/>
        <w:gridCol w:w="1326"/>
        <w:gridCol w:w="80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4"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6" w:name="_Toc254970729"/>
            <w:r>
              <w:rPr>
                <w:rFonts w:hint="eastAsia" w:ascii="仿宋_GB2312" w:hAnsi="Times New Roman" w:eastAsia="仿宋_GB2312" w:cs="Times New Roman"/>
                <w:color w:val="000000"/>
                <w:sz w:val="32"/>
                <w:szCs w:val="32"/>
              </w:rPr>
              <w:t>序号</w:t>
            </w:r>
            <w:bookmarkEnd w:id="16"/>
          </w:p>
        </w:tc>
        <w:tc>
          <w:tcPr>
            <w:tcW w:w="814"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名称</w:t>
            </w:r>
          </w:p>
        </w:tc>
        <w:tc>
          <w:tcPr>
            <w:tcW w:w="2701" w:type="dxa"/>
            <w:tcBorders>
              <w:top w:val="single" w:color="auto" w:sz="4"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7" w:name="_Toc295404982"/>
            <w:r>
              <w:rPr>
                <w:rFonts w:hint="eastAsia" w:ascii="仿宋_GB2312" w:hAnsi="Times New Roman" w:eastAsia="仿宋_GB2312" w:cs="Times New Roman"/>
                <w:color w:val="000000"/>
                <w:sz w:val="32"/>
                <w:szCs w:val="32"/>
              </w:rPr>
              <w:t>竞争性磋商文件</w:t>
            </w:r>
            <w:bookmarkEnd w:id="17"/>
            <w:r>
              <w:rPr>
                <w:rFonts w:hint="eastAsia" w:ascii="仿宋_GB2312" w:hAnsi="Times New Roman" w:eastAsia="仿宋_GB2312" w:cs="Times New Roman"/>
                <w:color w:val="000000"/>
                <w:sz w:val="32"/>
                <w:szCs w:val="32"/>
              </w:rPr>
              <w:t>技术需求</w:t>
            </w:r>
          </w:p>
        </w:tc>
        <w:tc>
          <w:tcPr>
            <w:tcW w:w="2431"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8" w:name="_Toc173211902"/>
            <w:r>
              <w:rPr>
                <w:rFonts w:hint="eastAsia" w:ascii="仿宋_GB2312" w:hAnsi="Times New Roman" w:eastAsia="仿宋_GB2312" w:cs="Times New Roman"/>
                <w:color w:val="000000"/>
                <w:sz w:val="32"/>
                <w:szCs w:val="32"/>
              </w:rPr>
              <w:t>响应文件具体响应</w:t>
            </w:r>
            <w:bookmarkEnd w:id="18"/>
          </w:p>
        </w:tc>
        <w:tc>
          <w:tcPr>
            <w:tcW w:w="1326"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9" w:name="_Toc173066404"/>
            <w:r>
              <w:rPr>
                <w:rFonts w:hint="eastAsia" w:ascii="仿宋_GB2312" w:hAnsi="Times New Roman" w:eastAsia="仿宋_GB2312" w:cs="Times New Roman"/>
                <w:color w:val="000000"/>
                <w:sz w:val="32"/>
                <w:szCs w:val="32"/>
              </w:rPr>
              <w:t>响应/偏离</w:t>
            </w:r>
            <w:bookmarkEnd w:id="19"/>
          </w:p>
        </w:tc>
        <w:tc>
          <w:tcPr>
            <w:tcW w:w="800"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bookmarkStart w:id="20" w:name="_Toc254970733"/>
            <w:r>
              <w:rPr>
                <w:rFonts w:hint="eastAsia" w:ascii="仿宋_GB2312" w:hAnsi="Times New Roman" w:eastAsia="仿宋_GB2312" w:cs="Times New Roman"/>
                <w:color w:val="000000"/>
                <w:sz w:val="32"/>
                <w:szCs w:val="32"/>
              </w:rPr>
              <w:t>说明</w:t>
            </w:r>
            <w:bookmarkEnd w:id="20"/>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1" w:name="_Toc383699911"/>
            <w:r>
              <w:rPr>
                <w:rFonts w:hint="eastAsia" w:ascii="仿宋_GB2312" w:hAnsi="Times New Roman" w:eastAsia="仿宋_GB2312" w:cs="Times New Roman"/>
                <w:color w:val="000000"/>
                <w:sz w:val="32"/>
                <w:szCs w:val="32"/>
              </w:rPr>
              <w:t>1</w:t>
            </w:r>
            <w:bookmarkEnd w:id="21"/>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2" w:name="_Toc373333695"/>
            <w:r>
              <w:rPr>
                <w:rFonts w:hint="eastAsia" w:ascii="仿宋_GB2312" w:hAnsi="Times New Roman" w:eastAsia="仿宋_GB2312" w:cs="Times New Roman"/>
                <w:color w:val="000000"/>
                <w:sz w:val="32"/>
                <w:szCs w:val="32"/>
              </w:rPr>
              <w:t>2</w:t>
            </w:r>
            <w:bookmarkEnd w:id="22"/>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3" w:name="_Toc173066408"/>
            <w:r>
              <w:rPr>
                <w:rFonts w:hint="eastAsia" w:ascii="仿宋_GB2312" w:hAnsi="Times New Roman" w:eastAsia="仿宋_GB2312" w:cs="Times New Roman"/>
                <w:color w:val="000000"/>
                <w:sz w:val="32"/>
                <w:szCs w:val="32"/>
              </w:rPr>
              <w:t>3</w:t>
            </w:r>
            <w:bookmarkEnd w:id="23"/>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4" w:name="_Toc297193193"/>
            <w:r>
              <w:rPr>
                <w:rFonts w:hint="eastAsia" w:ascii="仿宋_GB2312" w:hAnsi="Times New Roman" w:eastAsia="仿宋_GB2312" w:cs="Times New Roman"/>
                <w:color w:val="000000"/>
                <w:sz w:val="32"/>
                <w:szCs w:val="32"/>
              </w:rPr>
              <w:t>4</w:t>
            </w:r>
            <w:bookmarkEnd w:id="24"/>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5" w:name="_Toc254970597"/>
            <w:r>
              <w:rPr>
                <w:rFonts w:hint="eastAsia" w:ascii="仿宋_GB2312" w:hAnsi="Times New Roman" w:eastAsia="仿宋_GB2312" w:cs="Times New Roman"/>
                <w:color w:val="000000"/>
                <w:sz w:val="32"/>
                <w:szCs w:val="32"/>
              </w:rPr>
              <w:t>5</w:t>
            </w:r>
            <w:bookmarkEnd w:id="25"/>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14" w:type="dxa"/>
            <w:tcBorders>
              <w:top w:val="single" w:color="auto" w:sz="6" w:space="0"/>
              <w:left w:val="single" w:color="auto" w:sz="4"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6" w:name="_Toc373333699"/>
            <w:r>
              <w:rPr>
                <w:rFonts w:hint="eastAsia" w:ascii="仿宋_GB2312" w:hAnsi="Times New Roman" w:eastAsia="仿宋_GB2312" w:cs="Times New Roman"/>
                <w:color w:val="000000"/>
                <w:sz w:val="32"/>
                <w:szCs w:val="32"/>
              </w:rPr>
              <w:t>…</w:t>
            </w:r>
            <w:bookmarkEnd w:id="26"/>
          </w:p>
        </w:tc>
        <w:tc>
          <w:tcPr>
            <w:tcW w:w="814"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nil"/>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bl>
    <w:p>
      <w:pPr>
        <w:adjustRightInd w:val="0"/>
        <w:snapToGrid w:val="0"/>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Times New Roman" w:eastAsia="仿宋_GB2312" w:cs="宋体"/>
          <w:color w:val="000000"/>
          <w:kern w:val="0"/>
          <w:sz w:val="32"/>
          <w:szCs w:val="32"/>
        </w:rPr>
      </w:pPr>
      <w:r>
        <w:rPr>
          <w:rFonts w:hint="eastAsia" w:ascii="仿宋_GB2312" w:hAnsi="Times New Roman" w:eastAsia="仿宋_GB2312" w:cs="宋体"/>
          <w:color w:val="000000"/>
          <w:kern w:val="0"/>
          <w:sz w:val="32"/>
          <w:szCs w:val="32"/>
        </w:rPr>
        <w:t>说明：应对照竞争性磋商文件“第三章 采购需求”，逐条说明所提供服务已对竞争性磋商文件的</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做出了实质性的响应，并申明与</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条文的响应和偏离。</w:t>
      </w:r>
    </w:p>
    <w:p>
      <w:pPr>
        <w:spacing w:line="520" w:lineRule="exact"/>
        <w:rPr>
          <w:rFonts w:ascii="仿宋_GB2312" w:hAnsi="Courier New" w:eastAsia="仿宋_GB2312" w:cs="宋体"/>
          <w:color w:val="000000"/>
          <w:kern w:val="0"/>
          <w:sz w:val="32"/>
          <w:szCs w:val="32"/>
        </w:rPr>
      </w:pPr>
      <w:r>
        <w:rPr>
          <w:rFonts w:hint="eastAsia" w:ascii="仿宋_GB2312" w:hAnsi="Courier New" w:eastAsia="仿宋_GB2312" w:cs="宋体"/>
          <w:color w:val="000000"/>
          <w:kern w:val="0"/>
          <w:sz w:val="32"/>
          <w:szCs w:val="32"/>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line="300" w:lineRule="auto"/>
        <w:rPr>
          <w:rFonts w:ascii="宋体" w:hAnsi="宋体" w:eastAsia="宋体" w:cs="Calibri"/>
          <w:color w:val="000000"/>
          <w:szCs w:val="21"/>
        </w:rPr>
      </w:pPr>
      <w:r>
        <w:rPr>
          <w:rFonts w:hint="eastAsia" w:ascii="宋体" w:hAnsi="宋体" w:eastAsia="宋体" w:cs="Calibri"/>
          <w:b/>
          <w:bCs/>
          <w:color w:val="000000"/>
          <w:sz w:val="24"/>
          <w:szCs w:val="24"/>
        </w:rPr>
        <w:br w:type="page"/>
      </w:r>
      <w:r>
        <w:rPr>
          <w:rFonts w:hint="eastAsia" w:ascii="宋体" w:hAnsi="宋体" w:eastAsia="宋体" w:cs="Calibri"/>
          <w:b/>
          <w:bCs/>
          <w:color w:val="000000"/>
          <w:sz w:val="24"/>
          <w:szCs w:val="24"/>
        </w:rPr>
        <w:t>其他文书、文件格式</w:t>
      </w:r>
    </w:p>
    <w:p>
      <w:pPr>
        <w:spacing w:line="520" w:lineRule="exact"/>
        <w:jc w:val="center"/>
        <w:rPr>
          <w:rFonts w:ascii="仿宋_GB2312" w:hAnsi="Calibri" w:eastAsia="仿宋_GB2312" w:cs="Calibri"/>
          <w:color w:val="000000"/>
          <w:sz w:val="32"/>
          <w:szCs w:val="32"/>
        </w:rPr>
      </w:pPr>
      <w:r>
        <w:rPr>
          <w:rFonts w:hint="eastAsia" w:ascii="方正小标宋简体" w:hAnsi="方正小标宋简体" w:eastAsia="方正小标宋简体" w:cs="Calibri"/>
          <w:color w:val="000000"/>
          <w:sz w:val="44"/>
          <w:szCs w:val="44"/>
        </w:rPr>
        <w:t>中小企业声明函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本公司郑重声明，根据《政府采购促进中小企业发展暂行办法》（财库</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181号）的规定，本公司为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（请填写：中型、小型、微型）企业。即本公司同时满足以下条件：</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1.根据《工业和信息化部、国家统计局、国家发展和改革委员会、财政部关于印发中小企业划型标准规定的通知》（工信部联企业</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300号）规定的划分标准，本公司为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2.本公司参加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项目采购活动提供本企业制造的货物，由本企业承担工程、提供服务，或者提供其他</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（请填写：中型、小型、微型）企业制造的货物。本条所称货物不包括使用大型企业注册商标的货物。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企业名称（盖章）：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日  期：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注：请根据自己的真实情况出具《中小企业声明函》。依法享受中小企业优惠政策的，采购人或采购代理机构在公告中标结果时，同时公告其《中小企业声明函》，接受社会监督。</w:t>
      </w:r>
    </w:p>
    <w:p>
      <w:pPr>
        <w:spacing w:line="520" w:lineRule="exact"/>
        <w:jc w:val="center"/>
        <w:rPr>
          <w:rFonts w:ascii="仿宋_GB2312" w:hAnsi="Calibri" w:eastAsia="仿宋_GB2312" w:cs="Calibri"/>
          <w:color w:val="000000"/>
          <w:sz w:val="32"/>
          <w:szCs w:val="32"/>
        </w:rPr>
      </w:pPr>
      <w:r>
        <w:rPr>
          <w:rFonts w:hint="eastAsia" w:ascii="宋体" w:hAnsi="宋体" w:eastAsia="宋体" w:cs="Calibri"/>
          <w:color w:val="000000"/>
          <w:sz w:val="24"/>
          <w:szCs w:val="24"/>
        </w:rPr>
        <w:br w:type="page"/>
      </w:r>
      <w:r>
        <w:rPr>
          <w:rFonts w:hint="eastAsia" w:ascii="方正小标宋简体" w:hAnsi="方正小标宋简体" w:eastAsia="方正小标宋简体" w:cs="Calibri"/>
          <w:color w:val="000000"/>
          <w:sz w:val="44"/>
          <w:szCs w:val="44"/>
        </w:rPr>
        <w:t>残疾人福利性单位声明函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项目采购活动提供本单位制造的货物（由本单位承担工程/提供服务），或者提供其他残疾人福利性单位制造的货物（不包括使用非残疾人福利性单位注册商标的货物）。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3200" w:firstLineChars="10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单位名称（盖章）：</w:t>
      </w:r>
    </w:p>
    <w:p>
      <w:pPr>
        <w:spacing w:line="520" w:lineRule="exact"/>
        <w:ind w:firstLine="4800" w:firstLineChars="15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日  期：</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注：请根据自己的真实情况出具《残疾人福利性单位声明函》。依法享受中小企业优惠政策的，采购人或采购代理机构在公告中标结果时，同时公告其《残疾人福利性单位声明函》，接受社会监督。</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autoSpaceDE w:val="0"/>
        <w:autoSpaceDN w:val="0"/>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r>
        <w:rPr>
          <w:rFonts w:hint="eastAsia" w:ascii="宋体" w:hAnsi="宋体" w:eastAsia="宋体" w:cs="Courier New"/>
          <w:b/>
          <w:color w:val="000000"/>
          <w:sz w:val="32"/>
          <w:szCs w:val="32"/>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6C8122F"/>
    <w:multiLevelType w:val="singleLevel"/>
    <w:tmpl w:val="36C8122F"/>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0E7"/>
    <w:rsid w:val="0000112F"/>
    <w:rsid w:val="00034A2D"/>
    <w:rsid w:val="00040FB8"/>
    <w:rsid w:val="00057A98"/>
    <w:rsid w:val="00095A9E"/>
    <w:rsid w:val="000C7845"/>
    <w:rsid w:val="000E7D02"/>
    <w:rsid w:val="000F1407"/>
    <w:rsid w:val="000F1777"/>
    <w:rsid w:val="00114539"/>
    <w:rsid w:val="00121AC4"/>
    <w:rsid w:val="001407E6"/>
    <w:rsid w:val="001947FD"/>
    <w:rsid w:val="001C2CC7"/>
    <w:rsid w:val="001C6C2E"/>
    <w:rsid w:val="001E3760"/>
    <w:rsid w:val="00211BC0"/>
    <w:rsid w:val="00221713"/>
    <w:rsid w:val="0029431F"/>
    <w:rsid w:val="002943A1"/>
    <w:rsid w:val="002A654A"/>
    <w:rsid w:val="002B4E43"/>
    <w:rsid w:val="002D2574"/>
    <w:rsid w:val="002E5099"/>
    <w:rsid w:val="003059E8"/>
    <w:rsid w:val="00327155"/>
    <w:rsid w:val="00336A70"/>
    <w:rsid w:val="00342228"/>
    <w:rsid w:val="00345625"/>
    <w:rsid w:val="0037196F"/>
    <w:rsid w:val="00387E5B"/>
    <w:rsid w:val="00394748"/>
    <w:rsid w:val="00395120"/>
    <w:rsid w:val="003A5090"/>
    <w:rsid w:val="003E6D85"/>
    <w:rsid w:val="00400CA5"/>
    <w:rsid w:val="00420458"/>
    <w:rsid w:val="004261FD"/>
    <w:rsid w:val="0043312E"/>
    <w:rsid w:val="00475ACF"/>
    <w:rsid w:val="0049122E"/>
    <w:rsid w:val="004970E7"/>
    <w:rsid w:val="004B36A3"/>
    <w:rsid w:val="004B5BED"/>
    <w:rsid w:val="004B7907"/>
    <w:rsid w:val="004E4867"/>
    <w:rsid w:val="00522BAE"/>
    <w:rsid w:val="005467AF"/>
    <w:rsid w:val="0055706B"/>
    <w:rsid w:val="005904DC"/>
    <w:rsid w:val="00590FB2"/>
    <w:rsid w:val="005944EA"/>
    <w:rsid w:val="005A3E00"/>
    <w:rsid w:val="005B5BDB"/>
    <w:rsid w:val="005E5076"/>
    <w:rsid w:val="006208AC"/>
    <w:rsid w:val="0064134D"/>
    <w:rsid w:val="00677924"/>
    <w:rsid w:val="006C1533"/>
    <w:rsid w:val="006D6959"/>
    <w:rsid w:val="006F31FF"/>
    <w:rsid w:val="00701B9C"/>
    <w:rsid w:val="0070309E"/>
    <w:rsid w:val="00725A52"/>
    <w:rsid w:val="00726ACD"/>
    <w:rsid w:val="00732FF0"/>
    <w:rsid w:val="00746451"/>
    <w:rsid w:val="00764A4F"/>
    <w:rsid w:val="00771229"/>
    <w:rsid w:val="00783109"/>
    <w:rsid w:val="00795F07"/>
    <w:rsid w:val="007B02BA"/>
    <w:rsid w:val="007B1D4B"/>
    <w:rsid w:val="007F56B2"/>
    <w:rsid w:val="00804931"/>
    <w:rsid w:val="00851441"/>
    <w:rsid w:val="00876610"/>
    <w:rsid w:val="008B0597"/>
    <w:rsid w:val="008B759C"/>
    <w:rsid w:val="008D1A95"/>
    <w:rsid w:val="009123EC"/>
    <w:rsid w:val="00914286"/>
    <w:rsid w:val="009149DA"/>
    <w:rsid w:val="009251A9"/>
    <w:rsid w:val="009535DF"/>
    <w:rsid w:val="009A28A4"/>
    <w:rsid w:val="009B1BE3"/>
    <w:rsid w:val="00A1363E"/>
    <w:rsid w:val="00A31622"/>
    <w:rsid w:val="00A44221"/>
    <w:rsid w:val="00A53207"/>
    <w:rsid w:val="00A554F0"/>
    <w:rsid w:val="00A6578C"/>
    <w:rsid w:val="00A70F25"/>
    <w:rsid w:val="00A71DF9"/>
    <w:rsid w:val="00A74200"/>
    <w:rsid w:val="00A80C76"/>
    <w:rsid w:val="00A94F5A"/>
    <w:rsid w:val="00AC5952"/>
    <w:rsid w:val="00AD2115"/>
    <w:rsid w:val="00AD616F"/>
    <w:rsid w:val="00B112EA"/>
    <w:rsid w:val="00B207CB"/>
    <w:rsid w:val="00B66A6A"/>
    <w:rsid w:val="00B80DE8"/>
    <w:rsid w:val="00BA72C3"/>
    <w:rsid w:val="00BA798B"/>
    <w:rsid w:val="00BE6561"/>
    <w:rsid w:val="00BF0177"/>
    <w:rsid w:val="00C02C01"/>
    <w:rsid w:val="00C21E58"/>
    <w:rsid w:val="00C36592"/>
    <w:rsid w:val="00C7251A"/>
    <w:rsid w:val="00C87E3C"/>
    <w:rsid w:val="00CB3325"/>
    <w:rsid w:val="00CC28C7"/>
    <w:rsid w:val="00CE36F2"/>
    <w:rsid w:val="00D068D6"/>
    <w:rsid w:val="00D346A0"/>
    <w:rsid w:val="00D4283D"/>
    <w:rsid w:val="00D505E4"/>
    <w:rsid w:val="00D63FF1"/>
    <w:rsid w:val="00D84C7E"/>
    <w:rsid w:val="00DC2664"/>
    <w:rsid w:val="00DE5045"/>
    <w:rsid w:val="00DE59C3"/>
    <w:rsid w:val="00DE69C9"/>
    <w:rsid w:val="00E26621"/>
    <w:rsid w:val="00E526D6"/>
    <w:rsid w:val="00E61634"/>
    <w:rsid w:val="00E63D8B"/>
    <w:rsid w:val="00E832A8"/>
    <w:rsid w:val="00EB6E6F"/>
    <w:rsid w:val="00EE1BC2"/>
    <w:rsid w:val="00F30CD9"/>
    <w:rsid w:val="00F47CB8"/>
    <w:rsid w:val="00F55F69"/>
    <w:rsid w:val="00F67C17"/>
    <w:rsid w:val="00F806B4"/>
    <w:rsid w:val="00F8364B"/>
    <w:rsid w:val="00F94595"/>
    <w:rsid w:val="00FA0D28"/>
    <w:rsid w:val="00FB3B21"/>
    <w:rsid w:val="00FE3298"/>
    <w:rsid w:val="01C03AC7"/>
    <w:rsid w:val="0E2254D5"/>
    <w:rsid w:val="330456EB"/>
    <w:rsid w:val="421A650A"/>
    <w:rsid w:val="44C74D40"/>
    <w:rsid w:val="669206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2"/>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11"/>
    <w:semiHidden/>
    <w:unhideWhenUsed/>
    <w:qFormat/>
    <w:uiPriority w:val="99"/>
    <w:pPr>
      <w:ind w:left="100" w:leftChars="2500"/>
    </w:p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8"/>
    <w:link w:val="5"/>
    <w:qFormat/>
    <w:uiPriority w:val="99"/>
    <w:rPr>
      <w:sz w:val="18"/>
      <w:szCs w:val="18"/>
    </w:rPr>
  </w:style>
  <w:style w:type="character" w:customStyle="1" w:styleId="10">
    <w:name w:val="页脚 字符"/>
    <w:basedOn w:val="8"/>
    <w:link w:val="4"/>
    <w:qFormat/>
    <w:uiPriority w:val="99"/>
    <w:rPr>
      <w:sz w:val="18"/>
      <w:szCs w:val="18"/>
    </w:rPr>
  </w:style>
  <w:style w:type="character" w:customStyle="1" w:styleId="11">
    <w:name w:val="日期 字符"/>
    <w:basedOn w:val="8"/>
    <w:link w:val="3"/>
    <w:semiHidden/>
    <w:uiPriority w:val="99"/>
  </w:style>
  <w:style w:type="character" w:customStyle="1" w:styleId="12">
    <w:name w:val="标题 2 字符"/>
    <w:basedOn w:val="8"/>
    <w:link w:val="2"/>
    <w:semiHidden/>
    <w:qFormat/>
    <w:uiPriority w:val="9"/>
    <w:rPr>
      <w:rFonts w:asciiTheme="majorHAnsi" w:hAnsiTheme="majorHAnsi" w:eastAsiaTheme="majorEastAsia" w:cstheme="majorBidi"/>
      <w:b/>
      <w:bCs/>
      <w:sz w:val="32"/>
      <w:szCs w:val="32"/>
    </w:rPr>
  </w:style>
  <w:style w:type="paragraph"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39</Pages>
  <Words>4081</Words>
  <Characters>23267</Characters>
  <Lines>193</Lines>
  <Paragraphs>54</Paragraphs>
  <TotalTime>0</TotalTime>
  <ScaleCrop>false</ScaleCrop>
  <LinksUpToDate>false</LinksUpToDate>
  <CharactersWithSpaces>27294</CharactersWithSpaces>
  <Application>WPS Office_11.1.0.11411_F1E327BC-269C-435d-A152-05C5408002CA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2022-05-23T01:48:00Z</dcterms:created>
  <dc:creator>魏宝兴</dc:creator>
  <cp:lastModifiedBy>7月LEO</cp:lastModifiedBy>
  <cp:lastPrinted>2022-05-27T02:30:00Z</cp:lastPrinted>
  <dcterms:modified xsi:type="dcterms:W3CDTF">2022-05-27T09:28:24Z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2052-11.1.0.11411</vt:lpwstr>
  </property>
  <property fmtid="{D5CDD505-2E9C-101B-9397-08002B2CF9AE}" pid="3" name="ICV">
    <vt:lpwstr>83FCD044E0014CDF9D2553633C240282</vt:lpwstr>
  </property>
</Properties>
</file>