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D75C" w14:textId="77777777" w:rsidR="00141E47" w:rsidRDefault="000463F0" w:rsidP="00141E47">
      <w:pPr>
        <w:spacing w:line="560" w:lineRule="exact"/>
        <w:jc w:val="center"/>
        <w:rPr>
          <w:rFonts w:ascii="方正小标宋简体" w:eastAsia="方正小标宋简体" w:hAnsi="宋体" w:cs="Times New Roman"/>
          <w:b/>
          <w:sz w:val="44"/>
          <w:szCs w:val="44"/>
        </w:rPr>
      </w:pPr>
      <w:r>
        <w:rPr>
          <w:rFonts w:ascii="方正小标宋简体" w:eastAsia="方正小标宋简体" w:hAnsi="宋体" w:cs="Times New Roman" w:hint="eastAsia"/>
          <w:b/>
          <w:sz w:val="44"/>
          <w:szCs w:val="44"/>
        </w:rPr>
        <w:t>广西骨伤</w:t>
      </w:r>
      <w:r w:rsidR="009F3B4C" w:rsidRPr="009F3B4C">
        <w:rPr>
          <w:rFonts w:ascii="方正小标宋简体" w:eastAsia="方正小标宋简体" w:hAnsi="宋体" w:cs="Times New Roman" w:hint="eastAsia"/>
          <w:b/>
          <w:sz w:val="44"/>
          <w:szCs w:val="44"/>
        </w:rPr>
        <w:t>医院</w:t>
      </w:r>
      <w:r w:rsidR="00141E47" w:rsidRPr="00141E47">
        <w:rPr>
          <w:rFonts w:ascii="方正小标宋简体" w:eastAsia="方正小标宋简体" w:hAnsi="宋体" w:cs="Times New Roman" w:hint="eastAsia"/>
          <w:b/>
          <w:sz w:val="44"/>
          <w:szCs w:val="44"/>
        </w:rPr>
        <w:t>药品集中配送企业</w:t>
      </w:r>
    </w:p>
    <w:p w14:paraId="72A0E454" w14:textId="1CF15DEC" w:rsidR="003A17D0" w:rsidRDefault="00141E47" w:rsidP="00141E47">
      <w:pPr>
        <w:spacing w:line="560" w:lineRule="exact"/>
        <w:jc w:val="center"/>
        <w:rPr>
          <w:rFonts w:ascii="方正小标宋简体" w:eastAsia="方正小标宋简体" w:hAnsi="宋体" w:cs="Times New Roman"/>
          <w:b/>
          <w:sz w:val="44"/>
          <w:szCs w:val="44"/>
        </w:rPr>
      </w:pPr>
      <w:r w:rsidRPr="00141E47">
        <w:rPr>
          <w:rFonts w:ascii="方正小标宋简体" w:eastAsia="方正小标宋简体" w:hAnsi="宋体" w:cs="Times New Roman" w:hint="eastAsia"/>
          <w:b/>
          <w:sz w:val="44"/>
          <w:szCs w:val="44"/>
        </w:rPr>
        <w:t>院内遴选</w:t>
      </w:r>
      <w:r w:rsidR="00587767">
        <w:rPr>
          <w:rFonts w:ascii="方正小标宋简体" w:eastAsia="方正小标宋简体" w:hAnsi="宋体" w:cs="Times New Roman" w:hint="eastAsia"/>
          <w:b/>
          <w:sz w:val="44"/>
          <w:szCs w:val="44"/>
        </w:rPr>
        <w:t>招标文件</w:t>
      </w:r>
    </w:p>
    <w:p w14:paraId="2164706A" w14:textId="77777777" w:rsidR="003A17D0" w:rsidRDefault="003A17D0">
      <w:pPr>
        <w:spacing w:beforeLines="100" w:before="312" w:afterLines="50" w:after="156" w:line="600" w:lineRule="exact"/>
        <w:jc w:val="center"/>
        <w:rPr>
          <w:rFonts w:ascii="方正小标宋简体" w:eastAsia="方正小标宋简体" w:hAnsi="方正小标宋简体" w:cs="方正小标宋简体"/>
          <w:b/>
          <w:color w:val="000000"/>
          <w:sz w:val="44"/>
          <w:szCs w:val="44"/>
        </w:rPr>
      </w:pPr>
    </w:p>
    <w:p w14:paraId="25395CC4" w14:textId="77777777" w:rsidR="003A17D0" w:rsidRDefault="003A17D0">
      <w:pPr>
        <w:snapToGrid w:val="0"/>
        <w:spacing w:beforeLines="50" w:before="156" w:line="360" w:lineRule="auto"/>
        <w:jc w:val="center"/>
        <w:rPr>
          <w:rFonts w:ascii="仿宋_GB2312" w:eastAsia="仿宋_GB2312" w:hAnsi="宋体" w:cs="Times New Roman"/>
          <w:color w:val="000000"/>
          <w:sz w:val="30"/>
          <w:szCs w:val="72"/>
        </w:rPr>
      </w:pPr>
    </w:p>
    <w:p w14:paraId="24A87EE8" w14:textId="77777777" w:rsidR="003A17D0" w:rsidRDefault="003A17D0">
      <w:pPr>
        <w:spacing w:line="400" w:lineRule="exact"/>
        <w:rPr>
          <w:rFonts w:ascii="宋体" w:eastAsia="宋体" w:hAnsi="宋体" w:cs="Times New Roman"/>
          <w:b/>
          <w:color w:val="000000"/>
          <w:sz w:val="32"/>
          <w:szCs w:val="32"/>
        </w:rPr>
      </w:pPr>
    </w:p>
    <w:p w14:paraId="6F194A7E" w14:textId="77777777" w:rsidR="003A17D0" w:rsidRDefault="003A17D0">
      <w:pPr>
        <w:spacing w:line="400" w:lineRule="exact"/>
        <w:jc w:val="center"/>
        <w:rPr>
          <w:rFonts w:ascii="宋体" w:eastAsia="宋体" w:hAnsi="宋体" w:cs="Times New Roman"/>
          <w:b/>
          <w:color w:val="000000"/>
          <w:sz w:val="32"/>
          <w:szCs w:val="32"/>
        </w:rPr>
      </w:pPr>
    </w:p>
    <w:p w14:paraId="384BB72A" w14:textId="77777777" w:rsidR="003A17D0" w:rsidRDefault="003A17D0">
      <w:pPr>
        <w:spacing w:line="400" w:lineRule="exact"/>
        <w:jc w:val="center"/>
        <w:rPr>
          <w:rFonts w:ascii="宋体" w:eastAsia="宋体" w:hAnsi="宋体" w:cs="Times New Roman"/>
          <w:b/>
          <w:color w:val="000000"/>
          <w:sz w:val="32"/>
          <w:szCs w:val="32"/>
        </w:rPr>
      </w:pPr>
    </w:p>
    <w:p w14:paraId="4BBE959B" w14:textId="08ED7E13" w:rsidR="003A17D0" w:rsidRDefault="00587767">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项目名称：</w:t>
      </w:r>
      <w:bookmarkStart w:id="0" w:name="_Hlk91254249"/>
      <w:bookmarkStart w:id="1" w:name="_Hlk90536625"/>
      <w:r w:rsidR="00500B77" w:rsidRPr="00500B77">
        <w:rPr>
          <w:rFonts w:ascii="仿宋_GB2312" w:eastAsia="仿宋_GB2312" w:hAnsi="宋体" w:cs="Times New Roman" w:hint="eastAsia"/>
          <w:b/>
          <w:color w:val="000000"/>
          <w:sz w:val="32"/>
          <w:szCs w:val="32"/>
        </w:rPr>
        <w:t>广西骨伤医院药品集中配送企业</w:t>
      </w:r>
      <w:r w:rsidR="00D30EEA">
        <w:rPr>
          <w:rFonts w:ascii="仿宋_GB2312" w:eastAsia="仿宋_GB2312" w:hAnsi="宋体" w:cs="Times New Roman" w:hint="eastAsia"/>
          <w:b/>
          <w:color w:val="000000"/>
          <w:sz w:val="32"/>
          <w:szCs w:val="32"/>
        </w:rPr>
        <w:t>遴选</w:t>
      </w:r>
      <w:bookmarkEnd w:id="0"/>
    </w:p>
    <w:bookmarkEnd w:id="1"/>
    <w:p w14:paraId="697E42DB" w14:textId="77777777" w:rsidR="003A17D0" w:rsidRDefault="003A17D0">
      <w:pPr>
        <w:spacing w:line="400" w:lineRule="exact"/>
        <w:jc w:val="center"/>
        <w:rPr>
          <w:rFonts w:ascii="仿宋_GB2312" w:eastAsia="仿宋_GB2312" w:hAnsi="宋体" w:cs="Times New Roman"/>
          <w:b/>
          <w:color w:val="000000"/>
          <w:sz w:val="32"/>
          <w:szCs w:val="32"/>
        </w:rPr>
      </w:pPr>
    </w:p>
    <w:p w14:paraId="2BD7CCD0" w14:textId="156E82F7" w:rsidR="003A17D0" w:rsidRDefault="00587767">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项目编号：</w:t>
      </w:r>
      <w:r>
        <w:rPr>
          <w:rFonts w:ascii="仿宋_GB2312" w:eastAsia="仿宋_GB2312" w:hAnsi="宋体" w:cs="Times New Roman"/>
          <w:b/>
          <w:color w:val="000000"/>
          <w:sz w:val="32"/>
          <w:szCs w:val="32"/>
        </w:rPr>
        <w:t>GXGSYY-</w:t>
      </w:r>
      <w:r>
        <w:rPr>
          <w:rFonts w:ascii="仿宋_GB2312" w:eastAsia="仿宋_GB2312" w:hAnsi="宋体" w:cs="Times New Roman" w:hint="eastAsia"/>
          <w:b/>
          <w:color w:val="000000"/>
          <w:sz w:val="32"/>
          <w:szCs w:val="32"/>
        </w:rPr>
        <w:t>C</w:t>
      </w:r>
      <w:r>
        <w:rPr>
          <w:rFonts w:ascii="仿宋_GB2312" w:eastAsia="仿宋_GB2312" w:hAnsi="宋体" w:cs="Times New Roman"/>
          <w:b/>
          <w:color w:val="000000"/>
          <w:sz w:val="32"/>
          <w:szCs w:val="32"/>
        </w:rPr>
        <w:t>GB-</w:t>
      </w:r>
      <w:r w:rsidR="00500B77">
        <w:rPr>
          <w:rFonts w:ascii="仿宋_GB2312" w:eastAsia="仿宋_GB2312" w:hAnsi="宋体" w:cs="Times New Roman"/>
          <w:b/>
          <w:color w:val="000000"/>
          <w:sz w:val="32"/>
          <w:szCs w:val="32"/>
        </w:rPr>
        <w:t>YXB</w:t>
      </w:r>
      <w:r>
        <w:rPr>
          <w:rFonts w:ascii="仿宋_GB2312" w:eastAsia="仿宋_GB2312" w:hAnsi="宋体" w:cs="Times New Roman"/>
          <w:b/>
          <w:color w:val="000000"/>
          <w:sz w:val="32"/>
          <w:szCs w:val="32"/>
        </w:rPr>
        <w:t>-202</w:t>
      </w:r>
      <w:r w:rsidR="00500B77">
        <w:rPr>
          <w:rFonts w:ascii="仿宋_GB2312" w:eastAsia="仿宋_GB2312" w:hAnsi="宋体" w:cs="Times New Roman"/>
          <w:b/>
          <w:color w:val="000000"/>
          <w:sz w:val="32"/>
          <w:szCs w:val="32"/>
        </w:rPr>
        <w:t>2</w:t>
      </w:r>
      <w:r>
        <w:rPr>
          <w:rFonts w:ascii="仿宋_GB2312" w:eastAsia="仿宋_GB2312" w:hAnsi="宋体" w:cs="Times New Roman"/>
          <w:b/>
          <w:color w:val="000000"/>
          <w:sz w:val="32"/>
          <w:szCs w:val="32"/>
        </w:rPr>
        <w:t>-001</w:t>
      </w:r>
    </w:p>
    <w:p w14:paraId="10D907B4" w14:textId="77777777" w:rsidR="003A17D0" w:rsidRDefault="003A17D0">
      <w:pPr>
        <w:spacing w:line="400" w:lineRule="exact"/>
        <w:jc w:val="center"/>
        <w:rPr>
          <w:rFonts w:ascii="仿宋_GB2312" w:eastAsia="仿宋_GB2312" w:hAnsi="宋体" w:cs="Times New Roman"/>
          <w:b/>
          <w:color w:val="000000"/>
          <w:sz w:val="32"/>
          <w:szCs w:val="32"/>
        </w:rPr>
      </w:pPr>
    </w:p>
    <w:p w14:paraId="71094A72" w14:textId="77777777" w:rsidR="003A17D0" w:rsidRDefault="00587767">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 xml:space="preserve">采 购 人：广西骨伤医院 </w:t>
      </w:r>
    </w:p>
    <w:p w14:paraId="0C79F140" w14:textId="77777777" w:rsidR="003A17D0" w:rsidRDefault="003A17D0">
      <w:pPr>
        <w:spacing w:line="400" w:lineRule="exact"/>
        <w:jc w:val="center"/>
        <w:rPr>
          <w:rFonts w:ascii="仿宋_GB2312" w:eastAsia="仿宋_GB2312" w:hAnsi="宋体" w:cs="Times New Roman"/>
          <w:b/>
          <w:color w:val="000000"/>
          <w:sz w:val="32"/>
          <w:szCs w:val="32"/>
        </w:rPr>
      </w:pPr>
    </w:p>
    <w:p w14:paraId="3D28E537" w14:textId="77777777" w:rsidR="003A17D0" w:rsidRDefault="003A17D0">
      <w:pPr>
        <w:spacing w:line="400" w:lineRule="exact"/>
        <w:jc w:val="center"/>
        <w:rPr>
          <w:rFonts w:ascii="仿宋_GB2312" w:eastAsia="仿宋_GB2312" w:hAnsi="宋体" w:cs="Times New Roman"/>
          <w:b/>
          <w:color w:val="000000"/>
          <w:sz w:val="32"/>
          <w:szCs w:val="32"/>
        </w:rPr>
      </w:pPr>
    </w:p>
    <w:p w14:paraId="64EE34F6" w14:textId="77777777" w:rsidR="003A17D0" w:rsidRDefault="003A17D0">
      <w:pPr>
        <w:spacing w:line="400" w:lineRule="exact"/>
        <w:jc w:val="center"/>
        <w:rPr>
          <w:rFonts w:ascii="仿宋_GB2312" w:eastAsia="仿宋_GB2312" w:hAnsi="宋体" w:cs="Times New Roman"/>
          <w:b/>
          <w:color w:val="000000"/>
          <w:sz w:val="32"/>
          <w:szCs w:val="32"/>
        </w:rPr>
      </w:pPr>
    </w:p>
    <w:p w14:paraId="2172B43C" w14:textId="77777777" w:rsidR="003A17D0" w:rsidRDefault="003A17D0">
      <w:pPr>
        <w:spacing w:line="400" w:lineRule="exact"/>
        <w:jc w:val="center"/>
        <w:rPr>
          <w:rFonts w:ascii="仿宋_GB2312" w:eastAsia="仿宋_GB2312" w:hAnsi="宋体" w:cs="Times New Roman"/>
          <w:b/>
          <w:color w:val="000000"/>
          <w:sz w:val="32"/>
          <w:szCs w:val="32"/>
        </w:rPr>
      </w:pPr>
    </w:p>
    <w:p w14:paraId="487926BB" w14:textId="77777777" w:rsidR="003A17D0" w:rsidRDefault="003A17D0">
      <w:pPr>
        <w:spacing w:line="400" w:lineRule="exact"/>
        <w:jc w:val="center"/>
        <w:rPr>
          <w:rFonts w:ascii="仿宋_GB2312" w:eastAsia="仿宋_GB2312" w:hAnsi="宋体" w:cs="Times New Roman"/>
          <w:b/>
          <w:color w:val="000000"/>
          <w:sz w:val="32"/>
          <w:szCs w:val="32"/>
        </w:rPr>
      </w:pPr>
    </w:p>
    <w:p w14:paraId="6ACFB1F7" w14:textId="77777777" w:rsidR="003A17D0" w:rsidRDefault="003A17D0">
      <w:pPr>
        <w:spacing w:line="400" w:lineRule="exact"/>
        <w:jc w:val="center"/>
        <w:rPr>
          <w:rFonts w:ascii="仿宋_GB2312" w:eastAsia="仿宋_GB2312" w:hAnsi="宋体" w:cs="Times New Roman"/>
          <w:b/>
          <w:color w:val="000000"/>
          <w:sz w:val="32"/>
          <w:szCs w:val="32"/>
        </w:rPr>
      </w:pPr>
    </w:p>
    <w:p w14:paraId="3CEB4F5C" w14:textId="77777777" w:rsidR="003A17D0" w:rsidRDefault="003A17D0">
      <w:pPr>
        <w:spacing w:line="400" w:lineRule="exact"/>
        <w:jc w:val="center"/>
        <w:rPr>
          <w:rFonts w:ascii="仿宋_GB2312" w:eastAsia="仿宋_GB2312" w:hAnsi="宋体" w:cs="Times New Roman"/>
          <w:b/>
          <w:color w:val="000000"/>
          <w:sz w:val="32"/>
          <w:szCs w:val="32"/>
        </w:rPr>
      </w:pPr>
    </w:p>
    <w:p w14:paraId="2A50555D" w14:textId="77777777" w:rsidR="003A17D0" w:rsidRDefault="003A17D0">
      <w:pPr>
        <w:spacing w:line="400" w:lineRule="exact"/>
        <w:jc w:val="center"/>
        <w:rPr>
          <w:rFonts w:ascii="仿宋_GB2312" w:eastAsia="仿宋_GB2312" w:hAnsi="宋体" w:cs="Times New Roman"/>
          <w:b/>
          <w:color w:val="000000"/>
          <w:sz w:val="32"/>
          <w:szCs w:val="32"/>
        </w:rPr>
      </w:pPr>
    </w:p>
    <w:p w14:paraId="66E79B90" w14:textId="77777777" w:rsidR="003A17D0" w:rsidRDefault="003A17D0">
      <w:pPr>
        <w:spacing w:line="400" w:lineRule="exact"/>
        <w:jc w:val="center"/>
        <w:rPr>
          <w:rFonts w:ascii="仿宋_GB2312" w:eastAsia="仿宋_GB2312" w:hAnsi="宋体" w:cs="Times New Roman"/>
          <w:b/>
          <w:color w:val="000000"/>
          <w:sz w:val="32"/>
          <w:szCs w:val="32"/>
        </w:rPr>
      </w:pPr>
    </w:p>
    <w:p w14:paraId="5E47C7CA" w14:textId="77777777" w:rsidR="003A17D0" w:rsidRDefault="003A17D0">
      <w:pPr>
        <w:spacing w:line="400" w:lineRule="exact"/>
        <w:jc w:val="center"/>
        <w:rPr>
          <w:rFonts w:ascii="仿宋_GB2312" w:eastAsia="仿宋_GB2312" w:hAnsi="宋体" w:cs="Times New Roman"/>
          <w:b/>
          <w:color w:val="000000"/>
          <w:sz w:val="32"/>
          <w:szCs w:val="32"/>
        </w:rPr>
      </w:pPr>
    </w:p>
    <w:p w14:paraId="02C8807B" w14:textId="77777777" w:rsidR="003A17D0" w:rsidRDefault="003A17D0">
      <w:pPr>
        <w:spacing w:line="400" w:lineRule="exact"/>
        <w:jc w:val="center"/>
        <w:rPr>
          <w:rFonts w:ascii="仿宋_GB2312" w:eastAsia="仿宋_GB2312" w:hAnsi="宋体" w:cs="Times New Roman"/>
          <w:b/>
          <w:color w:val="000000"/>
          <w:sz w:val="32"/>
          <w:szCs w:val="32"/>
        </w:rPr>
      </w:pPr>
    </w:p>
    <w:p w14:paraId="60F597F8" w14:textId="77777777" w:rsidR="003A17D0" w:rsidRDefault="003A17D0">
      <w:pPr>
        <w:spacing w:line="400" w:lineRule="exact"/>
        <w:jc w:val="center"/>
        <w:rPr>
          <w:rFonts w:ascii="仿宋_GB2312" w:eastAsia="仿宋_GB2312" w:hAnsi="宋体" w:cs="Times New Roman"/>
          <w:b/>
          <w:color w:val="000000"/>
          <w:sz w:val="32"/>
          <w:szCs w:val="32"/>
        </w:rPr>
      </w:pPr>
    </w:p>
    <w:p w14:paraId="48D3E228" w14:textId="77777777" w:rsidR="003A17D0" w:rsidRDefault="003A17D0">
      <w:pPr>
        <w:spacing w:line="400" w:lineRule="exact"/>
        <w:jc w:val="center"/>
        <w:rPr>
          <w:rFonts w:ascii="仿宋_GB2312" w:eastAsia="仿宋_GB2312" w:hAnsi="宋体" w:cs="Times New Roman"/>
          <w:b/>
          <w:color w:val="000000"/>
          <w:sz w:val="32"/>
          <w:szCs w:val="32"/>
        </w:rPr>
      </w:pPr>
    </w:p>
    <w:p w14:paraId="0397F9F1" w14:textId="77777777" w:rsidR="003A17D0" w:rsidRDefault="003A17D0">
      <w:pPr>
        <w:spacing w:line="400" w:lineRule="exact"/>
        <w:jc w:val="center"/>
        <w:rPr>
          <w:rFonts w:ascii="仿宋_GB2312" w:eastAsia="仿宋_GB2312" w:hAnsi="宋体" w:cs="Times New Roman"/>
          <w:b/>
          <w:color w:val="000000"/>
          <w:sz w:val="32"/>
          <w:szCs w:val="32"/>
        </w:rPr>
      </w:pPr>
    </w:p>
    <w:p w14:paraId="785C4B1E" w14:textId="77777777" w:rsidR="003A17D0" w:rsidRDefault="003A17D0">
      <w:pPr>
        <w:spacing w:line="400" w:lineRule="exact"/>
        <w:jc w:val="center"/>
        <w:rPr>
          <w:rFonts w:ascii="仿宋_GB2312" w:eastAsia="仿宋_GB2312" w:hAnsi="宋体" w:cs="Times New Roman"/>
          <w:b/>
          <w:color w:val="000000"/>
          <w:sz w:val="32"/>
          <w:szCs w:val="32"/>
        </w:rPr>
      </w:pPr>
    </w:p>
    <w:p w14:paraId="07BAC36D" w14:textId="77777777" w:rsidR="003A17D0" w:rsidRDefault="003A17D0">
      <w:pPr>
        <w:spacing w:line="400" w:lineRule="exact"/>
        <w:jc w:val="center"/>
        <w:rPr>
          <w:rFonts w:ascii="仿宋_GB2312" w:eastAsia="仿宋_GB2312" w:hAnsi="宋体" w:cs="Times New Roman"/>
          <w:b/>
          <w:color w:val="000000"/>
          <w:sz w:val="32"/>
          <w:szCs w:val="32"/>
        </w:rPr>
      </w:pPr>
    </w:p>
    <w:p w14:paraId="22E7D416" w14:textId="77777777" w:rsidR="003A17D0" w:rsidRDefault="003A17D0">
      <w:pPr>
        <w:spacing w:line="400" w:lineRule="exact"/>
        <w:jc w:val="center"/>
        <w:rPr>
          <w:rFonts w:ascii="仿宋_GB2312" w:eastAsia="仿宋_GB2312" w:hAnsi="宋体" w:cs="Times New Roman"/>
          <w:b/>
          <w:color w:val="000000"/>
          <w:sz w:val="32"/>
          <w:szCs w:val="32"/>
        </w:rPr>
      </w:pPr>
    </w:p>
    <w:p w14:paraId="32C01F44" w14:textId="77777777" w:rsidR="003A17D0" w:rsidRDefault="003A17D0">
      <w:pPr>
        <w:spacing w:line="400" w:lineRule="exact"/>
        <w:jc w:val="center"/>
        <w:rPr>
          <w:rFonts w:ascii="仿宋_GB2312" w:eastAsia="仿宋_GB2312" w:hAnsi="宋体" w:cs="Times New Roman"/>
          <w:b/>
          <w:color w:val="000000"/>
          <w:sz w:val="32"/>
          <w:szCs w:val="32"/>
        </w:rPr>
      </w:pPr>
    </w:p>
    <w:p w14:paraId="2FBA5388" w14:textId="3885D708" w:rsidR="003A17D0" w:rsidRDefault="00587767" w:rsidP="00190FFF">
      <w:pPr>
        <w:spacing w:line="400" w:lineRule="exact"/>
        <w:jc w:val="center"/>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202</w:t>
      </w:r>
      <w:r w:rsidR="00500B77">
        <w:rPr>
          <w:rFonts w:ascii="仿宋_GB2312" w:eastAsia="仿宋_GB2312" w:hAnsi="宋体" w:cs="Times New Roman"/>
          <w:b/>
          <w:color w:val="000000"/>
          <w:sz w:val="32"/>
          <w:szCs w:val="32"/>
        </w:rPr>
        <w:t>2</w:t>
      </w:r>
      <w:r>
        <w:rPr>
          <w:rFonts w:ascii="仿宋_GB2312" w:eastAsia="仿宋_GB2312" w:hAnsi="宋体" w:cs="Times New Roman" w:hint="eastAsia"/>
          <w:b/>
          <w:color w:val="000000"/>
          <w:sz w:val="32"/>
          <w:szCs w:val="32"/>
        </w:rPr>
        <w:t>年</w:t>
      </w:r>
      <w:r>
        <w:rPr>
          <w:rFonts w:ascii="仿宋_GB2312" w:eastAsia="仿宋_GB2312" w:hAnsi="宋体" w:cs="Times New Roman"/>
          <w:b/>
          <w:color w:val="000000"/>
          <w:sz w:val="32"/>
          <w:szCs w:val="32"/>
        </w:rPr>
        <w:t>1</w:t>
      </w:r>
      <w:r>
        <w:rPr>
          <w:rFonts w:ascii="仿宋_GB2312" w:eastAsia="仿宋_GB2312" w:hAnsi="宋体" w:cs="Times New Roman" w:hint="eastAsia"/>
          <w:b/>
          <w:color w:val="000000"/>
          <w:sz w:val="32"/>
          <w:szCs w:val="32"/>
        </w:rPr>
        <w:t xml:space="preserve">月 </w:t>
      </w:r>
      <w:r w:rsidR="00C70D50">
        <w:rPr>
          <w:rFonts w:ascii="仿宋_GB2312" w:eastAsia="仿宋_GB2312" w:hAnsi="宋体" w:cs="Times New Roman"/>
          <w:b/>
          <w:color w:val="000000"/>
          <w:sz w:val="32"/>
          <w:szCs w:val="32"/>
        </w:rPr>
        <w:t>24</w:t>
      </w:r>
      <w:r>
        <w:rPr>
          <w:rFonts w:ascii="仿宋_GB2312" w:eastAsia="仿宋_GB2312" w:hAnsi="宋体" w:cs="Times New Roman" w:hint="eastAsia"/>
          <w:b/>
          <w:color w:val="000000"/>
          <w:sz w:val="32"/>
          <w:szCs w:val="32"/>
        </w:rPr>
        <w:t>日</w:t>
      </w:r>
    </w:p>
    <w:p w14:paraId="1A23482C" w14:textId="26F037EF" w:rsidR="003A17D0" w:rsidRDefault="00587767">
      <w:pPr>
        <w:keepNext/>
        <w:keepLines/>
        <w:spacing w:before="260" w:after="260" w:line="416" w:lineRule="auto"/>
        <w:jc w:val="center"/>
        <w:outlineLvl w:val="1"/>
        <w:rPr>
          <w:rFonts w:ascii="Cambria" w:eastAsia="宋体" w:hAnsi="Cambria" w:cs="Times New Roman"/>
          <w:b/>
          <w:bCs/>
          <w:color w:val="000000"/>
          <w:sz w:val="32"/>
          <w:szCs w:val="32"/>
          <w:lang w:val="zh-CN"/>
        </w:rPr>
      </w:pPr>
      <w:bookmarkStart w:id="2" w:name="_Toc47452204"/>
      <w:r>
        <w:rPr>
          <w:rFonts w:ascii="Cambria" w:eastAsia="宋体" w:hAnsi="Cambria" w:cs="Times New Roman" w:hint="eastAsia"/>
          <w:b/>
          <w:bCs/>
          <w:color w:val="000000"/>
          <w:sz w:val="32"/>
          <w:szCs w:val="32"/>
          <w:lang w:val="zh-CN"/>
        </w:rPr>
        <w:lastRenderedPageBreak/>
        <w:t>第一章</w:t>
      </w:r>
      <w:r>
        <w:rPr>
          <w:rFonts w:ascii="Cambria" w:eastAsia="宋体" w:hAnsi="Cambria" w:cs="Times New Roman" w:hint="eastAsia"/>
          <w:b/>
          <w:bCs/>
          <w:color w:val="000000"/>
          <w:sz w:val="32"/>
          <w:szCs w:val="32"/>
          <w:lang w:val="zh-CN"/>
        </w:rPr>
        <w:t xml:space="preserve"> </w:t>
      </w:r>
      <w:r w:rsidR="00A80F63">
        <w:rPr>
          <w:rFonts w:ascii="Cambria" w:eastAsia="宋体" w:hAnsi="Cambria" w:cs="Times New Roman" w:hint="eastAsia"/>
          <w:b/>
          <w:bCs/>
          <w:color w:val="000000"/>
          <w:sz w:val="32"/>
          <w:szCs w:val="32"/>
          <w:lang w:val="zh-CN"/>
        </w:rPr>
        <w:t>遴选</w:t>
      </w:r>
      <w:r>
        <w:rPr>
          <w:rFonts w:ascii="Cambria" w:eastAsia="宋体" w:hAnsi="Cambria" w:cs="Times New Roman" w:hint="eastAsia"/>
          <w:b/>
          <w:bCs/>
          <w:color w:val="000000"/>
          <w:sz w:val="32"/>
          <w:szCs w:val="32"/>
          <w:lang w:val="zh-CN"/>
        </w:rPr>
        <w:t>会公告</w:t>
      </w:r>
      <w:bookmarkEnd w:id="2"/>
    </w:p>
    <w:p w14:paraId="56948990" w14:textId="77777777" w:rsidR="003A17D0" w:rsidRDefault="00587767">
      <w:pPr>
        <w:keepNext/>
        <w:keepLines/>
        <w:spacing w:line="320" w:lineRule="exact"/>
        <w:ind w:firstLineChars="200" w:firstLine="422"/>
        <w:outlineLvl w:val="1"/>
        <w:rPr>
          <w:rFonts w:ascii="宋体" w:eastAsia="宋体" w:hAnsi="宋体" w:cs="宋体"/>
          <w:b/>
          <w:color w:val="000000"/>
          <w:szCs w:val="21"/>
          <w:lang w:val="zh-CN"/>
        </w:rPr>
      </w:pPr>
      <w:bookmarkStart w:id="3" w:name="_Toc28359089"/>
      <w:bookmarkStart w:id="4" w:name="_Toc35393629"/>
      <w:bookmarkStart w:id="5" w:name="_Toc47452205"/>
      <w:bookmarkStart w:id="6" w:name="_Toc35393798"/>
      <w:bookmarkStart w:id="7" w:name="_Toc44229878"/>
      <w:bookmarkStart w:id="8" w:name="_Toc28359012"/>
      <w:r>
        <w:rPr>
          <w:rFonts w:ascii="宋体" w:eastAsia="宋体" w:hAnsi="宋体" w:cs="宋体" w:hint="eastAsia"/>
          <w:b/>
          <w:color w:val="000000"/>
          <w:szCs w:val="21"/>
          <w:lang w:val="zh-CN"/>
        </w:rPr>
        <w:t>一、项目基本情况</w:t>
      </w:r>
      <w:bookmarkEnd w:id="3"/>
      <w:bookmarkEnd w:id="4"/>
      <w:bookmarkEnd w:id="5"/>
      <w:bookmarkEnd w:id="6"/>
      <w:bookmarkEnd w:id="7"/>
      <w:bookmarkEnd w:id="8"/>
    </w:p>
    <w:p w14:paraId="1B6E4164" w14:textId="2BF8D4D3" w:rsidR="003A17D0" w:rsidRDefault="00587767">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1</w:t>
      </w:r>
      <w:r>
        <w:rPr>
          <w:rFonts w:ascii="宋体" w:eastAsia="宋体" w:hAnsi="宋体" w:cs="Times New Roman"/>
          <w:color w:val="000000"/>
          <w:szCs w:val="21"/>
        </w:rPr>
        <w:t>.</w:t>
      </w:r>
      <w:r>
        <w:rPr>
          <w:rFonts w:ascii="宋体" w:eastAsia="宋体" w:hAnsi="宋体" w:cs="Times New Roman" w:hint="eastAsia"/>
          <w:color w:val="000000"/>
          <w:szCs w:val="21"/>
        </w:rPr>
        <w:t>项目编号：</w:t>
      </w:r>
      <w:r w:rsidR="00025A8E" w:rsidRPr="00025A8E">
        <w:rPr>
          <w:rFonts w:ascii="宋体" w:eastAsia="宋体" w:hAnsi="宋体" w:cs="Times New Roman"/>
          <w:color w:val="000000"/>
          <w:szCs w:val="21"/>
        </w:rPr>
        <w:t>GXGSYY-CGB-YXB-2022-001</w:t>
      </w:r>
    </w:p>
    <w:p w14:paraId="6FCF5844" w14:textId="7ACE2472" w:rsidR="003A17D0" w:rsidRDefault="00587767">
      <w:pPr>
        <w:spacing w:line="320" w:lineRule="exact"/>
        <w:ind w:firstLineChars="200" w:firstLine="420"/>
        <w:rPr>
          <w:rFonts w:ascii="宋体" w:eastAsia="宋体" w:hAnsi="宋体" w:cs="Times New Roman"/>
          <w:color w:val="000000"/>
          <w:szCs w:val="21"/>
          <w:u w:val="single"/>
        </w:rPr>
      </w:pPr>
      <w:r>
        <w:rPr>
          <w:rFonts w:ascii="宋体" w:eastAsia="宋体" w:hAnsi="宋体" w:cs="Times New Roman" w:hint="eastAsia"/>
          <w:color w:val="000000"/>
          <w:szCs w:val="21"/>
        </w:rPr>
        <w:t>2</w:t>
      </w:r>
      <w:r>
        <w:rPr>
          <w:rFonts w:ascii="宋体" w:eastAsia="宋体" w:hAnsi="宋体" w:cs="Times New Roman"/>
          <w:color w:val="000000"/>
          <w:szCs w:val="21"/>
        </w:rPr>
        <w:t>.</w:t>
      </w:r>
      <w:r>
        <w:rPr>
          <w:rFonts w:ascii="宋体" w:eastAsia="宋体" w:hAnsi="宋体" w:cs="Times New Roman" w:hint="eastAsia"/>
          <w:color w:val="000000"/>
          <w:szCs w:val="21"/>
        </w:rPr>
        <w:t>项目名称：</w:t>
      </w:r>
      <w:r w:rsidR="00025A8E" w:rsidRPr="00025A8E">
        <w:rPr>
          <w:rFonts w:ascii="宋体" w:eastAsia="宋体" w:hAnsi="宋体" w:cs="Times New Roman" w:hint="eastAsia"/>
          <w:color w:val="000000"/>
          <w:szCs w:val="21"/>
        </w:rPr>
        <w:t>广西骨伤医院药品集中配送企业遴选</w:t>
      </w:r>
    </w:p>
    <w:p w14:paraId="27919796" w14:textId="77777777" w:rsidR="005A4B19" w:rsidRDefault="00587767" w:rsidP="005A4B19">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3</w:t>
      </w:r>
      <w:r>
        <w:rPr>
          <w:rFonts w:ascii="宋体" w:eastAsia="宋体" w:hAnsi="宋体" w:cs="Times New Roman"/>
          <w:color w:val="000000"/>
          <w:szCs w:val="21"/>
        </w:rPr>
        <w:t>.</w:t>
      </w:r>
      <w:r>
        <w:rPr>
          <w:rFonts w:ascii="宋体" w:eastAsia="宋体" w:hAnsi="宋体" w:cs="Times New Roman" w:hint="eastAsia"/>
          <w:color w:val="000000"/>
          <w:szCs w:val="21"/>
        </w:rPr>
        <w:t>项目需求：</w:t>
      </w:r>
      <w:r>
        <w:rPr>
          <w:rFonts w:ascii="宋体" w:eastAsia="宋体" w:hAnsi="宋体" w:cs="Times New Roman"/>
          <w:color w:val="000000"/>
          <w:szCs w:val="21"/>
        </w:rPr>
        <w:t xml:space="preserve"> </w:t>
      </w:r>
    </w:p>
    <w:p w14:paraId="0E3F93A8" w14:textId="3558B7D8" w:rsidR="005A4B19" w:rsidRPr="005A4B19" w:rsidRDefault="005A4B19" w:rsidP="005A4B19">
      <w:pPr>
        <w:spacing w:line="320" w:lineRule="exact"/>
        <w:ind w:firstLineChars="200" w:firstLine="420"/>
        <w:rPr>
          <w:rFonts w:ascii="宋体" w:eastAsia="宋体" w:hAnsi="宋体" w:cs="Times New Roman"/>
          <w:color w:val="000000"/>
          <w:szCs w:val="21"/>
        </w:rPr>
      </w:pPr>
      <w:r>
        <w:rPr>
          <w:rFonts w:ascii="宋体" w:eastAsia="宋体" w:hAnsi="宋体" w:cs="Times New Roman"/>
          <w:color w:val="000000"/>
          <w:szCs w:val="21"/>
        </w:rPr>
        <w:t>(1)</w:t>
      </w:r>
      <w:r w:rsidRPr="005A4B19">
        <w:rPr>
          <w:rFonts w:ascii="宋体" w:eastAsia="宋体" w:hAnsi="宋体" w:cs="Times New Roman"/>
          <w:color w:val="000000"/>
          <w:szCs w:val="21"/>
        </w:rPr>
        <w:t>遴选目标：为我院遴选4家药品集中配送企业，负责我院西药、中成药（包括麻醉、精神等特殊药品）配送。</w:t>
      </w:r>
    </w:p>
    <w:p w14:paraId="68D370D1" w14:textId="49D245C2" w:rsidR="003A17D0" w:rsidRDefault="005A4B19" w:rsidP="005A4B19">
      <w:pPr>
        <w:spacing w:line="320" w:lineRule="exact"/>
        <w:ind w:firstLineChars="200" w:firstLine="420"/>
        <w:rPr>
          <w:rFonts w:ascii="宋体" w:eastAsia="宋体" w:hAnsi="宋体" w:cs="Times New Roman"/>
          <w:color w:val="000000"/>
          <w:szCs w:val="21"/>
        </w:rPr>
      </w:pPr>
      <w:r>
        <w:rPr>
          <w:rFonts w:ascii="宋体" w:eastAsia="宋体" w:hAnsi="宋体" w:cs="Times New Roman"/>
          <w:color w:val="000000"/>
          <w:szCs w:val="21"/>
        </w:rPr>
        <w:t>(2)</w:t>
      </w:r>
      <w:r w:rsidRPr="005A4B19">
        <w:rPr>
          <w:rFonts w:ascii="宋体" w:eastAsia="宋体" w:hAnsi="宋体" w:cs="Times New Roman"/>
          <w:color w:val="000000"/>
          <w:szCs w:val="21"/>
        </w:rPr>
        <w:t>配送周期：自合同签订之日起2年。</w:t>
      </w:r>
    </w:p>
    <w:p w14:paraId="22CB01D0" w14:textId="61D48976" w:rsidR="005A4B19" w:rsidRDefault="005A4B19" w:rsidP="005A4B19">
      <w:pPr>
        <w:spacing w:line="320" w:lineRule="exact"/>
        <w:ind w:firstLineChars="200" w:firstLine="422"/>
        <w:rPr>
          <w:rFonts w:ascii="宋体" w:eastAsia="宋体" w:hAnsi="宋体" w:cs="Times New Roman"/>
          <w:color w:val="000000"/>
          <w:szCs w:val="21"/>
        </w:rPr>
      </w:pPr>
      <w:r w:rsidRPr="005A4B19">
        <w:rPr>
          <w:rFonts w:ascii="宋体" w:eastAsia="宋体" w:hAnsi="宋体" w:cs="Times New Roman" w:hint="eastAsia"/>
          <w:b/>
          <w:bCs/>
          <w:color w:val="000000"/>
          <w:szCs w:val="21"/>
        </w:rPr>
        <w:t>二、对配送企业资质要求</w:t>
      </w:r>
      <w:r w:rsidRPr="005A4B19">
        <w:rPr>
          <w:rFonts w:ascii="宋体" w:eastAsia="宋体" w:hAnsi="宋体" w:cs="Times New Roman" w:hint="eastAsia"/>
          <w:color w:val="000000"/>
          <w:szCs w:val="21"/>
        </w:rPr>
        <w:t>：</w:t>
      </w:r>
    </w:p>
    <w:p w14:paraId="26FB7D3C"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color w:val="000000"/>
          <w:szCs w:val="21"/>
        </w:rPr>
        <w:t>1.配送企业必须取得《营业执照》、《药品经营许可证》、《药品经营质量管理规范认证证书》，经营范围必须包含能配送的所有药品类别。</w:t>
      </w:r>
    </w:p>
    <w:p w14:paraId="190022E4"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color w:val="000000"/>
          <w:szCs w:val="21"/>
        </w:rPr>
        <w:t>2.配送企业必须具有广西壮族自治区药械集中采购网药品交易系统或广西药品集团采购服务平台药品交易系统的配送企业资质，同时具备上述两个平台配送资质的优先。</w:t>
      </w:r>
    </w:p>
    <w:p w14:paraId="3547523B"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color w:val="000000"/>
          <w:szCs w:val="21"/>
        </w:rPr>
        <w:t>3.配送企业2020年药品销售额1.0亿元人民币及以上。</w:t>
      </w:r>
    </w:p>
    <w:p w14:paraId="0C2A6D44"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color w:val="000000"/>
          <w:szCs w:val="21"/>
        </w:rPr>
        <w:t>4.在近两年内未受到药监、纪检部门的违规通报，信誉度好。</w:t>
      </w:r>
    </w:p>
    <w:p w14:paraId="52AE7649"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color w:val="000000"/>
          <w:szCs w:val="21"/>
        </w:rPr>
        <w:t>5.配送企业承诺内容：</w:t>
      </w:r>
    </w:p>
    <w:p w14:paraId="09FCAB49"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hint="eastAsia"/>
          <w:color w:val="000000"/>
          <w:szCs w:val="21"/>
        </w:rPr>
        <w:t>（</w:t>
      </w:r>
      <w:r w:rsidRPr="005A4B19">
        <w:rPr>
          <w:rFonts w:ascii="宋体" w:eastAsia="宋体" w:hAnsi="宋体" w:cs="Times New Roman"/>
          <w:color w:val="000000"/>
          <w:szCs w:val="21"/>
        </w:rPr>
        <w:t>1）配送药品的质量保证，以及特殊药品、高警示药品、冷链药品的安全保证。</w:t>
      </w:r>
    </w:p>
    <w:p w14:paraId="3D43BE0D" w14:textId="7777777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hint="eastAsia"/>
          <w:color w:val="000000"/>
          <w:szCs w:val="21"/>
        </w:rPr>
        <w:t>（</w:t>
      </w:r>
      <w:r w:rsidRPr="005A4B19">
        <w:rPr>
          <w:rFonts w:ascii="宋体" w:eastAsia="宋体" w:hAnsi="宋体" w:cs="Times New Roman"/>
          <w:color w:val="000000"/>
          <w:szCs w:val="21"/>
        </w:rPr>
        <w:t>2）配送药品的及时性及完成率（包括短缺药品的配送，急需药品配送）。</w:t>
      </w:r>
    </w:p>
    <w:p w14:paraId="31AA6C94" w14:textId="6ADECAD7" w:rsidR="005A4B19" w:rsidRPr="005A4B19" w:rsidRDefault="005A4B19" w:rsidP="005A4B19">
      <w:pPr>
        <w:spacing w:line="320" w:lineRule="exact"/>
        <w:ind w:firstLineChars="200" w:firstLine="420"/>
        <w:rPr>
          <w:rFonts w:ascii="宋体" w:eastAsia="宋体" w:hAnsi="宋体" w:cs="Times New Roman"/>
          <w:color w:val="000000"/>
          <w:szCs w:val="21"/>
        </w:rPr>
      </w:pPr>
      <w:r w:rsidRPr="005A4B19">
        <w:rPr>
          <w:rFonts w:ascii="宋体" w:eastAsia="宋体" w:hAnsi="宋体" w:cs="Times New Roman" w:hint="eastAsia"/>
          <w:color w:val="000000"/>
          <w:szCs w:val="21"/>
        </w:rPr>
        <w:t>（</w:t>
      </w:r>
      <w:r w:rsidRPr="005A4B19">
        <w:rPr>
          <w:rFonts w:ascii="宋体" w:eastAsia="宋体" w:hAnsi="宋体" w:cs="Times New Roman"/>
          <w:color w:val="000000"/>
          <w:szCs w:val="21"/>
        </w:rPr>
        <w:t>3）配送药品的售后服务（近效期、破损药品的调换等）。</w:t>
      </w:r>
    </w:p>
    <w:p w14:paraId="07AAAB6C" w14:textId="5C6B128E" w:rsidR="005A4B19" w:rsidRDefault="005A4B19" w:rsidP="00587767">
      <w:pPr>
        <w:keepNext/>
        <w:keepLines/>
        <w:spacing w:line="276" w:lineRule="auto"/>
        <w:ind w:firstLineChars="200" w:firstLine="422"/>
        <w:outlineLvl w:val="1"/>
        <w:rPr>
          <w:rFonts w:ascii="宋体" w:eastAsia="宋体" w:hAnsi="宋体" w:cs="宋体"/>
          <w:b/>
          <w:color w:val="000000"/>
          <w:szCs w:val="21"/>
          <w:lang w:val="zh-CN"/>
        </w:rPr>
      </w:pPr>
      <w:bookmarkStart w:id="9" w:name="_Toc28359014"/>
      <w:bookmarkStart w:id="10" w:name="_Toc35393631"/>
      <w:bookmarkStart w:id="11" w:name="_Toc44229880"/>
      <w:bookmarkStart w:id="12" w:name="_Toc47452207"/>
      <w:bookmarkStart w:id="13" w:name="_Toc35393800"/>
      <w:bookmarkStart w:id="14" w:name="_Toc28359091"/>
      <w:r>
        <w:rPr>
          <w:rFonts w:ascii="宋体" w:eastAsia="宋体" w:hAnsi="宋体" w:cs="宋体" w:hint="eastAsia"/>
          <w:b/>
          <w:color w:val="000000"/>
          <w:szCs w:val="21"/>
          <w:lang w:val="zh-CN"/>
        </w:rPr>
        <w:t>三</w:t>
      </w:r>
      <w:r w:rsidRPr="005A4B19">
        <w:rPr>
          <w:rFonts w:ascii="宋体" w:eastAsia="宋体" w:hAnsi="宋体" w:cs="宋体" w:hint="eastAsia"/>
          <w:b/>
          <w:color w:val="000000"/>
          <w:szCs w:val="21"/>
          <w:lang w:val="zh-CN"/>
        </w:rPr>
        <w:t>、</w:t>
      </w:r>
      <w:r w:rsidR="00782048">
        <w:rPr>
          <w:rFonts w:ascii="宋体" w:eastAsia="宋体" w:hAnsi="宋体" w:cs="宋体" w:hint="eastAsia"/>
          <w:b/>
          <w:color w:val="000000"/>
          <w:szCs w:val="21"/>
          <w:lang w:val="zh-CN"/>
        </w:rPr>
        <w:t>投标文件要求</w:t>
      </w:r>
      <w:r w:rsidRPr="005A4B19">
        <w:rPr>
          <w:rFonts w:ascii="宋体" w:eastAsia="宋体" w:hAnsi="宋体" w:cs="宋体" w:hint="eastAsia"/>
          <w:b/>
          <w:color w:val="000000"/>
          <w:szCs w:val="21"/>
          <w:lang w:val="zh-CN"/>
        </w:rPr>
        <w:t>：</w:t>
      </w:r>
    </w:p>
    <w:p w14:paraId="096FF30D"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1.《营业执照》、《药品经营许可证》、《药品经营质量管理规范认证证书》复印件，法人代表授权委托书原件。</w:t>
      </w:r>
    </w:p>
    <w:p w14:paraId="26CBEBB4"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2.2年内无违法违规的承诺或证明。</w:t>
      </w:r>
    </w:p>
    <w:p w14:paraId="781E11C8"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3.企业基本情况简介（格式自拟，包括资质条件、经营运行状况、信誉保证、质量管理能力、药品仓储能力、药品配送服务方案、信息化系统等）</w:t>
      </w:r>
    </w:p>
    <w:p w14:paraId="349D2B1B"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4.广西壮族自治区药械集中采购网药品交易系统、广西药品集团采购服务平台的的配送品种目录。</w:t>
      </w:r>
    </w:p>
    <w:p w14:paraId="0C8B719F"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5.配送能力证明材料（按评分标准项目罗列）。</w:t>
      </w:r>
    </w:p>
    <w:p w14:paraId="5C9286D3"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6.配送及售后承诺内容。</w:t>
      </w:r>
    </w:p>
    <w:p w14:paraId="7C4B30FA"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7.2020年纳税金额证明</w:t>
      </w:r>
    </w:p>
    <w:p w14:paraId="6BA2EF56" w14:textId="77777777"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8.企业认为需要加以说明的其他内容。</w:t>
      </w:r>
    </w:p>
    <w:p w14:paraId="182763F0" w14:textId="1B859AEB"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hint="eastAsia"/>
          <w:bCs/>
          <w:color w:val="000000"/>
          <w:szCs w:val="21"/>
          <w:lang w:val="zh-CN"/>
        </w:rPr>
        <w:t>以上所提供的资料必须加盖公司印章，如提供虚假或伪造文件，一经核实将取消参选资格。</w:t>
      </w:r>
    </w:p>
    <w:bookmarkEnd w:id="9"/>
    <w:bookmarkEnd w:id="10"/>
    <w:bookmarkEnd w:id="11"/>
    <w:bookmarkEnd w:id="12"/>
    <w:bookmarkEnd w:id="13"/>
    <w:bookmarkEnd w:id="14"/>
    <w:p w14:paraId="64CCE20B" w14:textId="77777777" w:rsidR="003A17D0" w:rsidRPr="00DE118E" w:rsidRDefault="003A17D0">
      <w:pPr>
        <w:spacing w:line="360" w:lineRule="atLeast"/>
        <w:ind w:firstLine="495"/>
        <w:rPr>
          <w:rFonts w:ascii="Calibri" w:eastAsia="宋体" w:hAnsi="Calibri" w:cs="Times New Roman"/>
          <w:sz w:val="32"/>
          <w:szCs w:val="32"/>
        </w:rPr>
      </w:pPr>
    </w:p>
    <w:p w14:paraId="2308A0A8" w14:textId="75FB07E5" w:rsidR="003A17D0" w:rsidRDefault="00587767">
      <w:pPr>
        <w:jc w:val="center"/>
        <w:rPr>
          <w:rFonts w:ascii="宋体" w:eastAsia="宋体" w:hAnsi="宋体"/>
          <w:b/>
          <w:bCs/>
          <w:sz w:val="32"/>
          <w:szCs w:val="32"/>
        </w:rPr>
      </w:pPr>
      <w:r>
        <w:rPr>
          <w:rFonts w:ascii="宋体" w:eastAsia="宋体" w:hAnsi="宋体" w:hint="eastAsia"/>
          <w:b/>
          <w:bCs/>
          <w:sz w:val="32"/>
          <w:szCs w:val="32"/>
        </w:rPr>
        <w:t xml:space="preserve">第二章 </w:t>
      </w:r>
      <w:r>
        <w:rPr>
          <w:rFonts w:ascii="宋体" w:eastAsia="宋体" w:hAnsi="宋体"/>
          <w:b/>
          <w:bCs/>
          <w:sz w:val="32"/>
          <w:szCs w:val="32"/>
        </w:rPr>
        <w:t xml:space="preserve"> </w:t>
      </w:r>
      <w:r w:rsidR="00A80F63">
        <w:rPr>
          <w:rFonts w:ascii="宋体" w:eastAsia="宋体" w:hAnsi="宋体" w:hint="eastAsia"/>
          <w:b/>
          <w:bCs/>
          <w:sz w:val="32"/>
          <w:szCs w:val="32"/>
        </w:rPr>
        <w:t>评标</w:t>
      </w:r>
      <w:r>
        <w:rPr>
          <w:rFonts w:ascii="宋体" w:eastAsia="宋体" w:hAnsi="宋体" w:hint="eastAsia"/>
          <w:b/>
          <w:bCs/>
          <w:sz w:val="32"/>
          <w:szCs w:val="32"/>
        </w:rPr>
        <w:t>办法及评分标准</w:t>
      </w:r>
    </w:p>
    <w:p w14:paraId="3A6ACC5C" w14:textId="77777777" w:rsidR="00DE118E" w:rsidRDefault="00DE118E">
      <w:pPr>
        <w:jc w:val="center"/>
        <w:rPr>
          <w:rFonts w:ascii="宋体" w:eastAsia="宋体" w:hAnsi="宋体"/>
          <w:b/>
          <w:bCs/>
          <w:sz w:val="32"/>
          <w:szCs w:val="32"/>
        </w:rPr>
      </w:pPr>
    </w:p>
    <w:p w14:paraId="1D080CA6" w14:textId="74B121CA" w:rsidR="003A17D0" w:rsidRDefault="00587767">
      <w:pPr>
        <w:spacing w:line="400" w:lineRule="exact"/>
        <w:ind w:firstLineChars="200" w:firstLine="422"/>
        <w:rPr>
          <w:rFonts w:ascii="宋体" w:eastAsia="宋体" w:hAnsi="宋体" w:cs="Times New Roman"/>
          <w:bCs/>
          <w:color w:val="000000"/>
          <w:szCs w:val="21"/>
        </w:rPr>
      </w:pPr>
      <w:r w:rsidRPr="00B91EBF">
        <w:rPr>
          <w:rFonts w:ascii="宋体" w:eastAsia="宋体" w:hAnsi="宋体" w:cs="Times New Roman" w:hint="eastAsia"/>
          <w:b/>
          <w:color w:val="000000"/>
          <w:szCs w:val="21"/>
        </w:rPr>
        <w:t>一、评标办法</w:t>
      </w:r>
      <w:r>
        <w:rPr>
          <w:rFonts w:ascii="宋体" w:eastAsia="宋体" w:hAnsi="宋体" w:cs="Times New Roman" w:hint="eastAsia"/>
          <w:bCs/>
          <w:color w:val="000000"/>
          <w:szCs w:val="21"/>
        </w:rPr>
        <w:t>：综合评分法</w:t>
      </w:r>
      <w:r w:rsidR="000079F3">
        <w:rPr>
          <w:rFonts w:ascii="宋体" w:eastAsia="宋体" w:hAnsi="宋体" w:cs="Times New Roman" w:hint="eastAsia"/>
          <w:bCs/>
          <w:color w:val="000000"/>
          <w:szCs w:val="21"/>
        </w:rPr>
        <w:t>。</w:t>
      </w:r>
    </w:p>
    <w:p w14:paraId="58D9F7F2" w14:textId="77777777" w:rsidR="003A17D0" w:rsidRPr="00B91EBF" w:rsidRDefault="00587767">
      <w:pPr>
        <w:spacing w:line="400" w:lineRule="exact"/>
        <w:ind w:firstLineChars="200" w:firstLine="422"/>
        <w:rPr>
          <w:rFonts w:ascii="宋体" w:eastAsia="宋体" w:hAnsi="宋体" w:cs="Times New Roman"/>
          <w:b/>
          <w:color w:val="000000"/>
          <w:szCs w:val="21"/>
        </w:rPr>
      </w:pPr>
      <w:r w:rsidRPr="00B91EBF">
        <w:rPr>
          <w:rFonts w:ascii="宋体" w:eastAsia="宋体" w:hAnsi="宋体" w:cs="Times New Roman" w:hint="eastAsia"/>
          <w:b/>
          <w:color w:val="000000"/>
          <w:szCs w:val="21"/>
        </w:rPr>
        <w:lastRenderedPageBreak/>
        <w:t>二、评审原则</w:t>
      </w:r>
    </w:p>
    <w:p w14:paraId="3D09EF3B" w14:textId="77777777"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(一)评委构成：本招标采购项目的评委分别由</w:t>
      </w:r>
      <w:r>
        <w:rPr>
          <w:rFonts w:ascii="宋体" w:eastAsia="宋体" w:hAnsi="宋体" w:cs="Times New Roman" w:hint="eastAsia"/>
          <w:bCs/>
          <w:color w:val="000000"/>
          <w:szCs w:val="21"/>
        </w:rPr>
        <w:t>医院相关部门及医院评审专家</w:t>
      </w:r>
      <w:r>
        <w:rPr>
          <w:rFonts w:ascii="宋体" w:eastAsia="宋体" w:hAnsi="宋体" w:cs="Times New Roman"/>
          <w:bCs/>
          <w:color w:val="000000"/>
          <w:szCs w:val="21"/>
        </w:rPr>
        <w:t>共5人</w:t>
      </w:r>
      <w:r>
        <w:rPr>
          <w:rFonts w:ascii="宋体" w:eastAsia="宋体" w:hAnsi="宋体" w:cs="Times New Roman" w:hint="eastAsia"/>
          <w:bCs/>
          <w:color w:val="000000"/>
          <w:szCs w:val="21"/>
        </w:rPr>
        <w:t>及</w:t>
      </w:r>
      <w:r>
        <w:rPr>
          <w:rFonts w:ascii="宋体" w:eastAsia="宋体" w:hAnsi="宋体" w:cs="Times New Roman"/>
          <w:bCs/>
          <w:color w:val="000000"/>
          <w:szCs w:val="21"/>
        </w:rPr>
        <w:t>以上单数构成。</w:t>
      </w:r>
    </w:p>
    <w:p w14:paraId="412B8EFD" w14:textId="572B9738"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(二)评标依据：评委将以招投标文件为评标依据，对投标人的</w:t>
      </w:r>
      <w:r w:rsidR="00782048">
        <w:rPr>
          <w:rFonts w:ascii="宋体" w:eastAsia="宋体" w:hAnsi="宋体" w:cs="Times New Roman" w:hint="eastAsia"/>
          <w:bCs/>
          <w:color w:val="000000"/>
          <w:szCs w:val="21"/>
        </w:rPr>
        <w:t>综合实力</w:t>
      </w:r>
      <w:r>
        <w:rPr>
          <w:rFonts w:ascii="宋体" w:eastAsia="宋体" w:hAnsi="宋体" w:cs="Times New Roman"/>
          <w:bCs/>
          <w:color w:val="000000"/>
          <w:szCs w:val="21"/>
        </w:rPr>
        <w:t>、</w:t>
      </w:r>
      <w:r w:rsidR="00782048">
        <w:rPr>
          <w:rFonts w:ascii="宋体" w:eastAsia="宋体" w:hAnsi="宋体" w:cs="Times New Roman" w:hint="eastAsia"/>
          <w:bCs/>
          <w:color w:val="000000"/>
          <w:szCs w:val="21"/>
        </w:rPr>
        <w:t>配送能力</w:t>
      </w:r>
      <w:r>
        <w:rPr>
          <w:rFonts w:ascii="宋体" w:eastAsia="宋体" w:hAnsi="宋体" w:cs="Times New Roman"/>
          <w:bCs/>
          <w:color w:val="000000"/>
          <w:szCs w:val="21"/>
        </w:rPr>
        <w:t>、</w:t>
      </w:r>
      <w:r w:rsidR="00782048">
        <w:rPr>
          <w:rFonts w:ascii="宋体" w:eastAsia="宋体" w:hAnsi="宋体" w:cs="Times New Roman" w:hint="eastAsia"/>
          <w:bCs/>
          <w:color w:val="000000"/>
          <w:szCs w:val="21"/>
        </w:rPr>
        <w:t>配送承诺、社会贡献</w:t>
      </w:r>
      <w:r>
        <w:rPr>
          <w:rFonts w:ascii="宋体" w:eastAsia="宋体" w:hAnsi="宋体" w:cs="Times New Roman"/>
          <w:bCs/>
          <w:color w:val="000000"/>
          <w:szCs w:val="21"/>
        </w:rPr>
        <w:t>等方面内容按百分制打分。其中</w:t>
      </w:r>
      <w:r w:rsidR="00782048" w:rsidRPr="00782048">
        <w:rPr>
          <w:rFonts w:ascii="宋体" w:eastAsia="宋体" w:hAnsi="宋体" w:cs="Times New Roman" w:hint="eastAsia"/>
          <w:bCs/>
          <w:color w:val="000000"/>
          <w:szCs w:val="21"/>
        </w:rPr>
        <w:t>综合实力</w:t>
      </w:r>
      <w:r w:rsidR="00782048">
        <w:rPr>
          <w:rFonts w:ascii="宋体" w:eastAsia="宋体" w:hAnsi="宋体" w:cs="Times New Roman" w:hint="eastAsia"/>
          <w:bCs/>
          <w:color w:val="000000"/>
          <w:szCs w:val="21"/>
        </w:rPr>
        <w:t>分4</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sidR="00782048" w:rsidRPr="00782048">
        <w:rPr>
          <w:rFonts w:ascii="宋体" w:eastAsia="宋体" w:hAnsi="宋体" w:cs="Times New Roman" w:hint="eastAsia"/>
          <w:bCs/>
          <w:color w:val="000000"/>
          <w:szCs w:val="21"/>
        </w:rPr>
        <w:t>、配送能力</w:t>
      </w:r>
      <w:r w:rsidR="00782048">
        <w:rPr>
          <w:rFonts w:ascii="宋体" w:eastAsia="宋体" w:hAnsi="宋体" w:cs="Times New Roman" w:hint="eastAsia"/>
          <w:bCs/>
          <w:color w:val="000000"/>
          <w:szCs w:val="21"/>
        </w:rPr>
        <w:t>3</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sidR="00782048" w:rsidRPr="00782048">
        <w:rPr>
          <w:rFonts w:ascii="宋体" w:eastAsia="宋体" w:hAnsi="宋体" w:cs="Times New Roman" w:hint="eastAsia"/>
          <w:bCs/>
          <w:color w:val="000000"/>
          <w:szCs w:val="21"/>
        </w:rPr>
        <w:t>、配送承诺</w:t>
      </w:r>
      <w:r w:rsidR="00782048">
        <w:rPr>
          <w:rFonts w:ascii="宋体" w:eastAsia="宋体" w:hAnsi="宋体" w:cs="Times New Roman" w:hint="eastAsia"/>
          <w:bCs/>
          <w:color w:val="000000"/>
          <w:szCs w:val="21"/>
        </w:rPr>
        <w:t>2</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sidR="00782048" w:rsidRPr="00782048">
        <w:rPr>
          <w:rFonts w:ascii="宋体" w:eastAsia="宋体" w:hAnsi="宋体" w:cs="Times New Roman" w:hint="eastAsia"/>
          <w:bCs/>
          <w:color w:val="000000"/>
          <w:szCs w:val="21"/>
        </w:rPr>
        <w:t>、社会贡献</w:t>
      </w:r>
      <w:r w:rsidR="00782048">
        <w:rPr>
          <w:rFonts w:ascii="宋体" w:eastAsia="宋体" w:hAnsi="宋体" w:cs="Times New Roman" w:hint="eastAsia"/>
          <w:bCs/>
          <w:color w:val="000000"/>
          <w:szCs w:val="21"/>
        </w:rPr>
        <w:t>1</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Pr>
          <w:rFonts w:ascii="宋体" w:eastAsia="宋体" w:hAnsi="宋体" w:cs="Times New Roman"/>
          <w:bCs/>
          <w:color w:val="000000"/>
          <w:szCs w:val="21"/>
        </w:rPr>
        <w:t>。</w:t>
      </w:r>
    </w:p>
    <w:p w14:paraId="3F19509C" w14:textId="311CE5D6" w:rsidR="003A17D0" w:rsidRPr="00B91EBF" w:rsidRDefault="00587767">
      <w:pPr>
        <w:spacing w:line="400" w:lineRule="exact"/>
        <w:ind w:firstLineChars="200" w:firstLine="422"/>
        <w:rPr>
          <w:rFonts w:ascii="宋体" w:eastAsia="宋体" w:hAnsi="宋体" w:cs="Times New Roman"/>
          <w:b/>
          <w:color w:val="000000"/>
          <w:szCs w:val="21"/>
        </w:rPr>
      </w:pPr>
      <w:r w:rsidRPr="00B91EBF">
        <w:rPr>
          <w:rFonts w:ascii="宋体" w:eastAsia="宋体" w:hAnsi="宋体" w:cs="Times New Roman" w:hint="eastAsia"/>
          <w:b/>
          <w:color w:val="000000"/>
          <w:szCs w:val="21"/>
        </w:rPr>
        <w:t>三、评</w:t>
      </w:r>
      <w:r w:rsidR="00B91EBF">
        <w:rPr>
          <w:rFonts w:ascii="宋体" w:eastAsia="宋体" w:hAnsi="宋体" w:cs="Times New Roman" w:hint="eastAsia"/>
          <w:b/>
          <w:color w:val="000000"/>
          <w:szCs w:val="21"/>
        </w:rPr>
        <w:t>分</w:t>
      </w:r>
      <w:r w:rsidRPr="00B91EBF">
        <w:rPr>
          <w:rFonts w:ascii="宋体" w:eastAsia="宋体" w:hAnsi="宋体" w:cs="Times New Roman" w:hint="eastAsia"/>
          <w:b/>
          <w:color w:val="000000"/>
          <w:szCs w:val="21"/>
        </w:rPr>
        <w:t>方法</w:t>
      </w:r>
    </w:p>
    <w:p w14:paraId="49363C33" w14:textId="77777777"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（一）对进入详评的，采用百分制综合评分法。</w:t>
      </w:r>
    </w:p>
    <w:p w14:paraId="40B04DF7" w14:textId="4E09C7A1"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（二）计分办法：</w:t>
      </w:r>
    </w:p>
    <w:tbl>
      <w:tblPr>
        <w:tblStyle w:val="a9"/>
        <w:tblW w:w="0" w:type="auto"/>
        <w:tblLook w:val="04A0" w:firstRow="1" w:lastRow="0" w:firstColumn="1" w:lastColumn="0" w:noHBand="0" w:noVBand="1"/>
      </w:tblPr>
      <w:tblGrid>
        <w:gridCol w:w="500"/>
        <w:gridCol w:w="987"/>
        <w:gridCol w:w="2040"/>
        <w:gridCol w:w="2519"/>
        <w:gridCol w:w="2250"/>
      </w:tblGrid>
      <w:tr w:rsidR="005563CC" w:rsidRPr="000079F3" w14:paraId="6A375334" w14:textId="77777777" w:rsidTr="00B91EBF">
        <w:trPr>
          <w:cantSplit/>
          <w:trHeight w:val="494"/>
        </w:trPr>
        <w:tc>
          <w:tcPr>
            <w:tcW w:w="500" w:type="dxa"/>
            <w:hideMark/>
          </w:tcPr>
          <w:p w14:paraId="10AE15D6" w14:textId="77777777" w:rsidR="000079F3" w:rsidRPr="000079F3" w:rsidRDefault="000079F3" w:rsidP="000079F3">
            <w:pPr>
              <w:spacing w:line="400" w:lineRule="exact"/>
              <w:rPr>
                <w:rFonts w:ascii="宋体" w:eastAsia="宋体" w:hAnsi="宋体" w:cs="Times New Roman"/>
                <w:b/>
                <w:bCs/>
                <w:color w:val="000000"/>
                <w:szCs w:val="21"/>
              </w:rPr>
            </w:pPr>
            <w:r w:rsidRPr="000079F3">
              <w:rPr>
                <w:rFonts w:ascii="宋体" w:eastAsia="宋体" w:hAnsi="宋体" w:cs="Times New Roman" w:hint="eastAsia"/>
                <w:b/>
                <w:bCs/>
                <w:color w:val="000000"/>
                <w:szCs w:val="21"/>
              </w:rPr>
              <w:t>序号</w:t>
            </w:r>
          </w:p>
        </w:tc>
        <w:tc>
          <w:tcPr>
            <w:tcW w:w="1080" w:type="dxa"/>
            <w:hideMark/>
          </w:tcPr>
          <w:p w14:paraId="01885F07" w14:textId="77777777" w:rsidR="000079F3" w:rsidRPr="000079F3" w:rsidRDefault="000079F3" w:rsidP="0070502A">
            <w:pPr>
              <w:spacing w:line="400" w:lineRule="exact"/>
              <w:jc w:val="center"/>
              <w:rPr>
                <w:rFonts w:ascii="宋体" w:eastAsia="宋体" w:hAnsi="宋体" w:cs="Times New Roman"/>
                <w:b/>
                <w:bCs/>
                <w:color w:val="000000"/>
                <w:szCs w:val="21"/>
              </w:rPr>
            </w:pPr>
            <w:r w:rsidRPr="000079F3">
              <w:rPr>
                <w:rFonts w:ascii="宋体" w:eastAsia="宋体" w:hAnsi="宋体" w:cs="Times New Roman" w:hint="eastAsia"/>
                <w:b/>
                <w:bCs/>
                <w:color w:val="000000"/>
                <w:szCs w:val="21"/>
              </w:rPr>
              <w:t>项目</w:t>
            </w:r>
          </w:p>
        </w:tc>
        <w:tc>
          <w:tcPr>
            <w:tcW w:w="2300" w:type="dxa"/>
            <w:hideMark/>
          </w:tcPr>
          <w:p w14:paraId="67B2506E" w14:textId="77777777" w:rsidR="000079F3" w:rsidRPr="000079F3" w:rsidRDefault="000079F3" w:rsidP="000079F3">
            <w:pPr>
              <w:spacing w:line="400" w:lineRule="exact"/>
              <w:ind w:firstLineChars="200" w:firstLine="422"/>
              <w:rPr>
                <w:rFonts w:ascii="宋体" w:eastAsia="宋体" w:hAnsi="宋体" w:cs="Times New Roman"/>
                <w:b/>
                <w:bCs/>
                <w:color w:val="000000"/>
                <w:szCs w:val="21"/>
              </w:rPr>
            </w:pPr>
            <w:r w:rsidRPr="000079F3">
              <w:rPr>
                <w:rFonts w:ascii="宋体" w:eastAsia="宋体" w:hAnsi="宋体" w:cs="Times New Roman" w:hint="eastAsia"/>
                <w:b/>
                <w:bCs/>
                <w:color w:val="000000"/>
                <w:szCs w:val="21"/>
              </w:rPr>
              <w:t>评审内容</w:t>
            </w:r>
          </w:p>
        </w:tc>
        <w:tc>
          <w:tcPr>
            <w:tcW w:w="2960" w:type="dxa"/>
            <w:hideMark/>
          </w:tcPr>
          <w:p w14:paraId="3EC47157" w14:textId="77777777" w:rsidR="000079F3" w:rsidRPr="000079F3" w:rsidRDefault="000079F3" w:rsidP="000079F3">
            <w:pPr>
              <w:spacing w:line="400" w:lineRule="exact"/>
              <w:ind w:firstLineChars="200" w:firstLine="422"/>
              <w:rPr>
                <w:rFonts w:ascii="宋体" w:eastAsia="宋体" w:hAnsi="宋体" w:cs="Times New Roman"/>
                <w:b/>
                <w:bCs/>
                <w:color w:val="000000"/>
                <w:szCs w:val="21"/>
              </w:rPr>
            </w:pPr>
            <w:r w:rsidRPr="000079F3">
              <w:rPr>
                <w:rFonts w:ascii="宋体" w:eastAsia="宋体" w:hAnsi="宋体" w:cs="Times New Roman" w:hint="eastAsia"/>
                <w:b/>
                <w:bCs/>
                <w:color w:val="000000"/>
                <w:szCs w:val="21"/>
              </w:rPr>
              <w:t>评分标准</w:t>
            </w:r>
          </w:p>
        </w:tc>
        <w:tc>
          <w:tcPr>
            <w:tcW w:w="2620" w:type="dxa"/>
            <w:hideMark/>
          </w:tcPr>
          <w:p w14:paraId="113CF2B2" w14:textId="77777777" w:rsidR="000079F3" w:rsidRPr="000079F3" w:rsidRDefault="000079F3" w:rsidP="000079F3">
            <w:pPr>
              <w:spacing w:line="400" w:lineRule="exact"/>
              <w:ind w:firstLineChars="200" w:firstLine="422"/>
              <w:rPr>
                <w:rFonts w:ascii="宋体" w:eastAsia="宋体" w:hAnsi="宋体" w:cs="Times New Roman"/>
                <w:b/>
                <w:bCs/>
                <w:color w:val="000000"/>
                <w:szCs w:val="21"/>
              </w:rPr>
            </w:pPr>
            <w:r w:rsidRPr="000079F3">
              <w:rPr>
                <w:rFonts w:ascii="宋体" w:eastAsia="宋体" w:hAnsi="宋体" w:cs="Times New Roman" w:hint="eastAsia"/>
                <w:b/>
                <w:bCs/>
                <w:color w:val="000000"/>
                <w:szCs w:val="21"/>
              </w:rPr>
              <w:t>评分依据</w:t>
            </w:r>
          </w:p>
        </w:tc>
      </w:tr>
      <w:tr w:rsidR="005563CC" w:rsidRPr="000079F3" w14:paraId="58F95886" w14:textId="77777777" w:rsidTr="00B91EBF">
        <w:trPr>
          <w:cantSplit/>
          <w:trHeight w:val="2310"/>
        </w:trPr>
        <w:tc>
          <w:tcPr>
            <w:tcW w:w="500" w:type="dxa"/>
            <w:vMerge w:val="restart"/>
            <w:noWrap/>
            <w:hideMark/>
          </w:tcPr>
          <w:p w14:paraId="677FE919" w14:textId="77777777" w:rsidR="000079F3" w:rsidRPr="000079F3" w:rsidRDefault="000079F3" w:rsidP="000079F3">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1</w:t>
            </w:r>
          </w:p>
        </w:tc>
        <w:tc>
          <w:tcPr>
            <w:tcW w:w="1080" w:type="dxa"/>
            <w:vMerge w:val="restart"/>
            <w:hideMark/>
          </w:tcPr>
          <w:p w14:paraId="68B42573" w14:textId="77777777" w:rsidR="000079F3" w:rsidRDefault="000079F3" w:rsidP="000079F3">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综合实力</w:t>
            </w:r>
          </w:p>
          <w:p w14:paraId="311E63E9" w14:textId="752006DC" w:rsidR="000079F3" w:rsidRPr="000079F3" w:rsidRDefault="000079F3" w:rsidP="000079F3">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（40分）</w:t>
            </w:r>
          </w:p>
        </w:tc>
        <w:tc>
          <w:tcPr>
            <w:tcW w:w="2300" w:type="dxa"/>
            <w:vAlign w:val="center"/>
            <w:hideMark/>
          </w:tcPr>
          <w:p w14:paraId="02E06219" w14:textId="77777777" w:rsidR="000079F3"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经营范围</w:t>
            </w:r>
          </w:p>
          <w:p w14:paraId="75EBB6D6" w14:textId="569A9203" w:rsidR="000079F3" w:rsidRPr="000079F3"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6ED21DBC" w14:textId="77777777" w:rsidR="000079F3" w:rsidRPr="000079F3"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1.经营范围在：中成药、化学原料药、化学药制剂、抗生素原料药，抗生素制剂，生物制品，生化药品之内的得5分；</w:t>
            </w:r>
            <w:r w:rsidRPr="000079F3">
              <w:rPr>
                <w:rFonts w:ascii="宋体" w:eastAsia="宋体" w:hAnsi="宋体" w:cs="Times New Roman" w:hint="eastAsia"/>
                <w:bCs/>
                <w:color w:val="000000"/>
                <w:szCs w:val="21"/>
              </w:rPr>
              <w:br/>
              <w:t>2.企业除上述经营范围之外，同时还经营疫苗、一类，二类精神药品、麻醉药品、医疗用毒性药品等特殊药品可得5分，每少一项扣1分。</w:t>
            </w:r>
          </w:p>
        </w:tc>
        <w:tc>
          <w:tcPr>
            <w:tcW w:w="2620" w:type="dxa"/>
            <w:vAlign w:val="center"/>
            <w:hideMark/>
          </w:tcPr>
          <w:p w14:paraId="0DCBA804" w14:textId="77777777" w:rsidR="000079F3" w:rsidRPr="000079F3" w:rsidRDefault="000079F3" w:rsidP="00DA4613">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评分依据：</w:t>
            </w:r>
            <w:r w:rsidRPr="000079F3">
              <w:rPr>
                <w:rFonts w:ascii="宋体" w:eastAsia="宋体" w:hAnsi="宋体" w:cs="Times New Roman" w:hint="eastAsia"/>
                <w:bCs/>
                <w:color w:val="000000"/>
                <w:szCs w:val="21"/>
              </w:rPr>
              <w:br/>
              <w:t>《药品经营许可证》复印件加盖公章。</w:t>
            </w:r>
          </w:p>
        </w:tc>
      </w:tr>
      <w:tr w:rsidR="005563CC" w:rsidRPr="000079F3" w14:paraId="3E4A74FF" w14:textId="77777777" w:rsidTr="00B91EBF">
        <w:trPr>
          <w:cantSplit/>
          <w:trHeight w:val="1718"/>
        </w:trPr>
        <w:tc>
          <w:tcPr>
            <w:tcW w:w="500" w:type="dxa"/>
            <w:vMerge/>
            <w:hideMark/>
          </w:tcPr>
          <w:p w14:paraId="70C5F9EC"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1080" w:type="dxa"/>
            <w:vMerge/>
            <w:hideMark/>
          </w:tcPr>
          <w:p w14:paraId="7611CC7D"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2300" w:type="dxa"/>
            <w:vAlign w:val="center"/>
            <w:hideMark/>
          </w:tcPr>
          <w:p w14:paraId="4047BB27" w14:textId="77777777" w:rsidR="000079F3" w:rsidRDefault="000079F3" w:rsidP="000079F3">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广西壮族自治区药械集中采购网药品交易系统配送品规数</w:t>
            </w:r>
          </w:p>
          <w:p w14:paraId="23DEDE0F" w14:textId="620DA389" w:rsidR="000079F3" w:rsidRPr="000079F3" w:rsidRDefault="000079F3" w:rsidP="000079F3">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（20分）</w:t>
            </w:r>
          </w:p>
        </w:tc>
        <w:tc>
          <w:tcPr>
            <w:tcW w:w="2960" w:type="dxa"/>
            <w:hideMark/>
          </w:tcPr>
          <w:p w14:paraId="37F9A8A9" w14:textId="77777777" w:rsidR="000079F3" w:rsidRPr="000079F3"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≥7000种   20分；</w:t>
            </w:r>
            <w:r w:rsidRPr="000079F3">
              <w:rPr>
                <w:rFonts w:ascii="宋体" w:eastAsia="宋体" w:hAnsi="宋体" w:cs="Times New Roman" w:hint="eastAsia"/>
                <w:bCs/>
                <w:color w:val="000000"/>
                <w:szCs w:val="21"/>
              </w:rPr>
              <w:br/>
              <w:t>4000-6999种 18分；</w:t>
            </w:r>
            <w:r w:rsidRPr="000079F3">
              <w:rPr>
                <w:rFonts w:ascii="宋体" w:eastAsia="宋体" w:hAnsi="宋体" w:cs="Times New Roman" w:hint="eastAsia"/>
                <w:bCs/>
                <w:color w:val="000000"/>
                <w:szCs w:val="21"/>
              </w:rPr>
              <w:br/>
              <w:t>1000-4000种  15分；</w:t>
            </w:r>
            <w:r w:rsidRPr="000079F3">
              <w:rPr>
                <w:rFonts w:ascii="宋体" w:eastAsia="宋体" w:hAnsi="宋体" w:cs="Times New Roman" w:hint="eastAsia"/>
                <w:bCs/>
                <w:color w:val="000000"/>
                <w:szCs w:val="21"/>
              </w:rPr>
              <w:br/>
              <w:t>400-999种    10分；</w:t>
            </w:r>
            <w:r w:rsidRPr="000079F3">
              <w:rPr>
                <w:rFonts w:ascii="宋体" w:eastAsia="宋体" w:hAnsi="宋体" w:cs="Times New Roman" w:hint="eastAsia"/>
                <w:bCs/>
                <w:color w:val="000000"/>
                <w:szCs w:val="21"/>
              </w:rPr>
              <w:br/>
              <w:t>＜400种     2分。</w:t>
            </w:r>
          </w:p>
        </w:tc>
        <w:tc>
          <w:tcPr>
            <w:tcW w:w="2620" w:type="dxa"/>
            <w:hideMark/>
          </w:tcPr>
          <w:p w14:paraId="7FC8329C" w14:textId="77777777" w:rsidR="000079F3" w:rsidRPr="000079F3"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以广西壮族自治区药械集中采购网药品交易系统数据为准。须提供可配送品种的名录及中标序号。</w:t>
            </w:r>
          </w:p>
        </w:tc>
      </w:tr>
      <w:tr w:rsidR="005563CC" w:rsidRPr="000079F3" w14:paraId="4B54F7B0" w14:textId="77777777" w:rsidTr="00B91EBF">
        <w:trPr>
          <w:cantSplit/>
          <w:trHeight w:val="557"/>
        </w:trPr>
        <w:tc>
          <w:tcPr>
            <w:tcW w:w="500" w:type="dxa"/>
            <w:vMerge/>
            <w:hideMark/>
          </w:tcPr>
          <w:p w14:paraId="49772AE2"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1080" w:type="dxa"/>
            <w:vMerge/>
            <w:hideMark/>
          </w:tcPr>
          <w:p w14:paraId="7BB50E8B"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2300" w:type="dxa"/>
            <w:vAlign w:val="center"/>
            <w:hideMark/>
          </w:tcPr>
          <w:p w14:paraId="132F282A" w14:textId="77777777" w:rsidR="0070502A"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取得药品集中带量采购药品配送资格品规数</w:t>
            </w:r>
          </w:p>
          <w:p w14:paraId="6BFBE0A8" w14:textId="22B19F0B" w:rsidR="000079F3" w:rsidRPr="000079F3" w:rsidRDefault="000079F3" w:rsidP="0070502A">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38E6781B" w14:textId="77777777" w:rsidR="000079F3" w:rsidRPr="000079F3"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取得药品集中带量采购南宁市内配送资格品规数大于150个以上的得10分；130-149个的得9分；110-129个的得8分；90-109个的得7分；70-89个的得6分；70以下得5分，未取得配送资格的不得分。</w:t>
            </w:r>
          </w:p>
        </w:tc>
        <w:tc>
          <w:tcPr>
            <w:tcW w:w="2620" w:type="dxa"/>
            <w:hideMark/>
          </w:tcPr>
          <w:p w14:paraId="7C9A6D03" w14:textId="77777777" w:rsidR="000079F3" w:rsidRPr="000079F3" w:rsidRDefault="000079F3" w:rsidP="0070502A">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以广西药品集团采购服务平台药品系统数据为准，须提供可配送品种的目录及系统序号</w:t>
            </w:r>
          </w:p>
        </w:tc>
      </w:tr>
      <w:tr w:rsidR="005563CC" w:rsidRPr="000079F3" w14:paraId="7F112AFB" w14:textId="77777777" w:rsidTr="00B91EBF">
        <w:trPr>
          <w:cantSplit/>
          <w:trHeight w:val="1219"/>
        </w:trPr>
        <w:tc>
          <w:tcPr>
            <w:tcW w:w="500" w:type="dxa"/>
            <w:vMerge w:val="restart"/>
            <w:hideMark/>
          </w:tcPr>
          <w:p w14:paraId="15AEEE7C" w14:textId="77777777" w:rsidR="000079F3" w:rsidRPr="000079F3"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2</w:t>
            </w:r>
          </w:p>
        </w:tc>
        <w:tc>
          <w:tcPr>
            <w:tcW w:w="1080" w:type="dxa"/>
            <w:vMerge w:val="restart"/>
            <w:hideMark/>
          </w:tcPr>
          <w:p w14:paraId="389DC4F7" w14:textId="77777777" w:rsidR="005563CC"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配送能力</w:t>
            </w:r>
          </w:p>
          <w:p w14:paraId="72FFD2D3" w14:textId="4EF8C4AB"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（30分）</w:t>
            </w:r>
          </w:p>
        </w:tc>
        <w:tc>
          <w:tcPr>
            <w:tcW w:w="2300" w:type="dxa"/>
            <w:hideMark/>
          </w:tcPr>
          <w:p w14:paraId="0A0BBD76" w14:textId="77777777" w:rsidR="005563CC"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仓储条件</w:t>
            </w:r>
          </w:p>
          <w:p w14:paraId="5B47E94E" w14:textId="179A0057" w:rsidR="000079F3" w:rsidRPr="000079F3"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70CE2A87"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在南宁市的仓库面积大于等于10000平方米的得10分。每少1000平方米减少1分。</w:t>
            </w:r>
          </w:p>
        </w:tc>
        <w:tc>
          <w:tcPr>
            <w:tcW w:w="2620" w:type="dxa"/>
            <w:hideMark/>
          </w:tcPr>
          <w:p w14:paraId="30426B0A"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以仓库产权、租赁合同复印件上的面积及地址或其它有效证明为依据。</w:t>
            </w:r>
          </w:p>
        </w:tc>
      </w:tr>
      <w:tr w:rsidR="005563CC" w:rsidRPr="000079F3" w14:paraId="57EB6EFF" w14:textId="77777777" w:rsidTr="00B91EBF">
        <w:trPr>
          <w:cantSplit/>
          <w:trHeight w:val="1752"/>
        </w:trPr>
        <w:tc>
          <w:tcPr>
            <w:tcW w:w="500" w:type="dxa"/>
            <w:vMerge/>
            <w:hideMark/>
          </w:tcPr>
          <w:p w14:paraId="50AAE2E8"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1080" w:type="dxa"/>
            <w:vMerge/>
            <w:hideMark/>
          </w:tcPr>
          <w:p w14:paraId="46CFC4B5"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2300" w:type="dxa"/>
            <w:hideMark/>
          </w:tcPr>
          <w:p w14:paraId="06AF94D2" w14:textId="77777777" w:rsidR="005563CC"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运输能力</w:t>
            </w:r>
          </w:p>
          <w:p w14:paraId="2BBA3935" w14:textId="7F6FFFA7" w:rsidR="000079F3" w:rsidRPr="000079F3"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22317DD9"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配备专门配送车辆30辆及以上的得10分；20-29辆的得8分；10-19辆的得6分；5-9车辆的得3分，少于5辆的不得分。</w:t>
            </w:r>
            <w:r w:rsidRPr="000079F3">
              <w:rPr>
                <w:rFonts w:ascii="宋体" w:eastAsia="宋体" w:hAnsi="宋体" w:cs="Times New Roman" w:hint="eastAsia"/>
                <w:bCs/>
                <w:color w:val="000000"/>
                <w:szCs w:val="21"/>
              </w:rPr>
              <w:br/>
              <w:t>车辆必须包含至少1辆冷链配送车，否则，该项不得分。</w:t>
            </w:r>
          </w:p>
        </w:tc>
        <w:tc>
          <w:tcPr>
            <w:tcW w:w="2620" w:type="dxa"/>
            <w:hideMark/>
          </w:tcPr>
          <w:p w14:paraId="5FB5AE45"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以企业拥有产权的配送车辆产权证复印件为依据。</w:t>
            </w:r>
            <w:r w:rsidRPr="000079F3">
              <w:rPr>
                <w:rFonts w:ascii="宋体" w:eastAsia="宋体" w:hAnsi="宋体" w:cs="Times New Roman" w:hint="eastAsia"/>
                <w:bCs/>
                <w:color w:val="000000"/>
                <w:szCs w:val="21"/>
              </w:rPr>
              <w:br/>
              <w:t>单列冷链配送车数量及信息</w:t>
            </w:r>
          </w:p>
        </w:tc>
      </w:tr>
      <w:tr w:rsidR="005563CC" w:rsidRPr="000079F3" w14:paraId="3A485FAD" w14:textId="77777777" w:rsidTr="00B91EBF">
        <w:trPr>
          <w:cantSplit/>
          <w:trHeight w:val="1920"/>
        </w:trPr>
        <w:tc>
          <w:tcPr>
            <w:tcW w:w="500" w:type="dxa"/>
            <w:vMerge/>
            <w:hideMark/>
          </w:tcPr>
          <w:p w14:paraId="7E0E15FC"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1080" w:type="dxa"/>
            <w:vMerge/>
            <w:hideMark/>
          </w:tcPr>
          <w:p w14:paraId="7D6E4D38" w14:textId="77777777" w:rsidR="000079F3" w:rsidRPr="000079F3" w:rsidRDefault="000079F3" w:rsidP="000079F3">
            <w:pPr>
              <w:spacing w:line="400" w:lineRule="exact"/>
              <w:ind w:firstLineChars="200" w:firstLine="420"/>
              <w:rPr>
                <w:rFonts w:ascii="宋体" w:eastAsia="宋体" w:hAnsi="宋体" w:cs="Times New Roman"/>
                <w:bCs/>
                <w:color w:val="000000"/>
                <w:szCs w:val="21"/>
              </w:rPr>
            </w:pPr>
          </w:p>
        </w:tc>
        <w:tc>
          <w:tcPr>
            <w:tcW w:w="2300" w:type="dxa"/>
            <w:hideMark/>
          </w:tcPr>
          <w:p w14:paraId="5347146E" w14:textId="77777777" w:rsidR="005563CC"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应急机制</w:t>
            </w:r>
          </w:p>
          <w:p w14:paraId="0B95541C" w14:textId="18ECE62D" w:rsidR="000079F3" w:rsidRPr="000079F3" w:rsidRDefault="000079F3" w:rsidP="000079F3">
            <w:pPr>
              <w:spacing w:line="400" w:lineRule="exact"/>
              <w:ind w:firstLineChars="200" w:firstLine="420"/>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7AC865E6"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提供的方案同时满足三项10分；</w:t>
            </w:r>
            <w:r w:rsidRPr="000079F3">
              <w:rPr>
                <w:rFonts w:ascii="宋体" w:eastAsia="宋体" w:hAnsi="宋体" w:cs="Times New Roman" w:hint="eastAsia"/>
                <w:bCs/>
                <w:color w:val="000000"/>
                <w:szCs w:val="21"/>
              </w:rPr>
              <w:br/>
              <w:t>提供的方案满足其中两项6分；</w:t>
            </w:r>
            <w:r w:rsidRPr="000079F3">
              <w:rPr>
                <w:rFonts w:ascii="宋体" w:eastAsia="宋体" w:hAnsi="宋体" w:cs="Times New Roman" w:hint="eastAsia"/>
                <w:bCs/>
                <w:color w:val="000000"/>
                <w:szCs w:val="21"/>
              </w:rPr>
              <w:br/>
              <w:t>提供的方案只满足一项 2分；</w:t>
            </w:r>
            <w:r w:rsidRPr="000079F3">
              <w:rPr>
                <w:rFonts w:ascii="宋体" w:eastAsia="宋体" w:hAnsi="宋体" w:cs="Times New Roman" w:hint="eastAsia"/>
                <w:bCs/>
                <w:color w:val="000000"/>
                <w:szCs w:val="21"/>
              </w:rPr>
              <w:br/>
              <w:t>均不满足则不得分。</w:t>
            </w:r>
            <w:r w:rsidRPr="000079F3">
              <w:rPr>
                <w:rFonts w:ascii="宋体" w:eastAsia="宋体" w:hAnsi="宋体" w:cs="Times New Roman" w:hint="eastAsia"/>
                <w:bCs/>
                <w:color w:val="000000"/>
                <w:szCs w:val="21"/>
              </w:rPr>
              <w:br/>
              <w:t>若有评审内容第（3）点，要求提供有效的证明材料作为得分依据。</w:t>
            </w:r>
          </w:p>
        </w:tc>
        <w:tc>
          <w:tcPr>
            <w:tcW w:w="2620" w:type="dxa"/>
            <w:hideMark/>
          </w:tcPr>
          <w:p w14:paraId="74FA1D71"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评审内容：</w:t>
            </w:r>
            <w:r w:rsidRPr="000079F3">
              <w:rPr>
                <w:rFonts w:ascii="宋体" w:eastAsia="宋体" w:hAnsi="宋体" w:cs="Times New Roman" w:hint="eastAsia"/>
                <w:bCs/>
                <w:color w:val="000000"/>
                <w:szCs w:val="21"/>
              </w:rPr>
              <w:br/>
              <w:t>（1）抢救药、重大疫情及突发事件所需的药品或其他特殊加急药品的应对措施；</w:t>
            </w:r>
            <w:r w:rsidRPr="000079F3">
              <w:rPr>
                <w:rFonts w:ascii="宋体" w:eastAsia="宋体" w:hAnsi="宋体" w:cs="Times New Roman" w:hint="eastAsia"/>
                <w:bCs/>
                <w:color w:val="000000"/>
                <w:szCs w:val="21"/>
              </w:rPr>
              <w:br/>
              <w:t>（2）对于医院断电等特殊情况的冷藏药品的保障措施；</w:t>
            </w:r>
            <w:r w:rsidRPr="000079F3">
              <w:rPr>
                <w:rFonts w:ascii="宋体" w:eastAsia="宋体" w:hAnsi="宋体" w:cs="Times New Roman" w:hint="eastAsia"/>
                <w:bCs/>
                <w:color w:val="000000"/>
                <w:szCs w:val="21"/>
              </w:rPr>
              <w:br/>
              <w:t>（3）是否为本市药品储备单位。</w:t>
            </w:r>
          </w:p>
        </w:tc>
      </w:tr>
      <w:tr w:rsidR="005563CC" w:rsidRPr="000079F3" w14:paraId="1A30A6D7" w14:textId="77777777" w:rsidTr="00B91EBF">
        <w:trPr>
          <w:cantSplit/>
          <w:trHeight w:val="4575"/>
        </w:trPr>
        <w:tc>
          <w:tcPr>
            <w:tcW w:w="500" w:type="dxa"/>
            <w:noWrap/>
            <w:hideMark/>
          </w:tcPr>
          <w:p w14:paraId="058B51C8" w14:textId="77777777" w:rsidR="000079F3" w:rsidRPr="000079F3"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lastRenderedPageBreak/>
              <w:t>3</w:t>
            </w:r>
          </w:p>
        </w:tc>
        <w:tc>
          <w:tcPr>
            <w:tcW w:w="1080" w:type="dxa"/>
            <w:hideMark/>
          </w:tcPr>
          <w:p w14:paraId="1682F07A" w14:textId="77777777" w:rsidR="005563CC"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配送承诺</w:t>
            </w:r>
          </w:p>
          <w:p w14:paraId="4CCD28A4" w14:textId="68E78FC2"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（20分）</w:t>
            </w:r>
          </w:p>
        </w:tc>
        <w:tc>
          <w:tcPr>
            <w:tcW w:w="2300" w:type="dxa"/>
            <w:hideMark/>
          </w:tcPr>
          <w:p w14:paraId="759D0440"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履约能力响应情况</w:t>
            </w:r>
          </w:p>
        </w:tc>
        <w:tc>
          <w:tcPr>
            <w:tcW w:w="2960" w:type="dxa"/>
            <w:hideMark/>
          </w:tcPr>
          <w:p w14:paraId="23B901F0"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（1）响应人必须具备满足医疗机构临床需求的配送能力。不论医疗机构采购药品规模大小，响应人均应保证配送。</w:t>
            </w:r>
            <w:r w:rsidRPr="000079F3">
              <w:rPr>
                <w:rFonts w:ascii="宋体" w:eastAsia="宋体" w:hAnsi="宋体" w:cs="Times New Roman" w:hint="eastAsia"/>
                <w:bCs/>
                <w:color w:val="000000"/>
                <w:szCs w:val="21"/>
              </w:rPr>
              <w:br/>
              <w:t>可配送5分；否则不得分。</w:t>
            </w:r>
            <w:r w:rsidRPr="000079F3">
              <w:rPr>
                <w:rFonts w:ascii="宋体" w:eastAsia="宋体" w:hAnsi="宋体" w:cs="Times New Roman" w:hint="eastAsia"/>
                <w:bCs/>
                <w:color w:val="000000"/>
                <w:szCs w:val="21"/>
              </w:rPr>
              <w:br/>
              <w:t>（2）急救 2 小时内送达，急需药品 4 小时内送达，可得5分，承诺每增加1小时减1分，扣完为止；</w:t>
            </w:r>
            <w:r w:rsidRPr="000079F3">
              <w:rPr>
                <w:rFonts w:ascii="宋体" w:eastAsia="宋体" w:hAnsi="宋体" w:cs="Times New Roman" w:hint="eastAsia"/>
                <w:bCs/>
                <w:color w:val="000000"/>
                <w:szCs w:val="21"/>
              </w:rPr>
              <w:br/>
              <w:t>（3）一般药品 24 小时内送到，最长不超过 48 小时，节假日照常配送，保证一日多次配送。</w:t>
            </w:r>
            <w:r w:rsidRPr="000079F3">
              <w:rPr>
                <w:rFonts w:ascii="宋体" w:eastAsia="宋体" w:hAnsi="宋体" w:cs="Times New Roman" w:hint="eastAsia"/>
                <w:bCs/>
                <w:color w:val="000000"/>
                <w:szCs w:val="21"/>
              </w:rPr>
              <w:br/>
              <w:t>≤24小时送达 5 分，每增加12小时扣1分，扣完为止；</w:t>
            </w:r>
            <w:r w:rsidRPr="000079F3">
              <w:rPr>
                <w:rFonts w:ascii="宋体" w:eastAsia="宋体" w:hAnsi="宋体" w:cs="Times New Roman" w:hint="eastAsia"/>
                <w:bCs/>
                <w:color w:val="000000"/>
                <w:szCs w:val="21"/>
              </w:rPr>
              <w:br/>
              <w:t>（4）配送距离：20公里以内得 5 分，每增加 5 公里减 1 分，扣完为止。</w:t>
            </w:r>
          </w:p>
        </w:tc>
        <w:tc>
          <w:tcPr>
            <w:tcW w:w="2620" w:type="dxa"/>
            <w:hideMark/>
          </w:tcPr>
          <w:p w14:paraId="0B8C233E"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（1）响应人应配合院方采购计划进行配送；</w:t>
            </w:r>
            <w:r w:rsidRPr="000079F3">
              <w:rPr>
                <w:rFonts w:ascii="宋体" w:eastAsia="宋体" w:hAnsi="宋体" w:cs="Times New Roman" w:hint="eastAsia"/>
                <w:bCs/>
                <w:color w:val="000000"/>
                <w:szCs w:val="21"/>
              </w:rPr>
              <w:br/>
              <w:t>（2）急救及急需药品响应及送到时间；</w:t>
            </w:r>
            <w:r w:rsidRPr="000079F3">
              <w:rPr>
                <w:rFonts w:ascii="宋体" w:eastAsia="宋体" w:hAnsi="宋体" w:cs="Times New Roman" w:hint="eastAsia"/>
                <w:bCs/>
                <w:color w:val="000000"/>
                <w:szCs w:val="21"/>
              </w:rPr>
              <w:br/>
              <w:t>（3）普通药品响应及送达时间；</w:t>
            </w:r>
            <w:r w:rsidRPr="000079F3">
              <w:rPr>
                <w:rFonts w:ascii="宋体" w:eastAsia="宋体" w:hAnsi="宋体" w:cs="Times New Roman" w:hint="eastAsia"/>
                <w:bCs/>
                <w:color w:val="000000"/>
                <w:szCs w:val="21"/>
              </w:rPr>
              <w:br/>
              <w:t>（4）配送距离。</w:t>
            </w:r>
          </w:p>
        </w:tc>
      </w:tr>
      <w:tr w:rsidR="005563CC" w:rsidRPr="000079F3" w14:paraId="669941F1" w14:textId="77777777" w:rsidTr="00B91EBF">
        <w:trPr>
          <w:cantSplit/>
          <w:trHeight w:val="1605"/>
        </w:trPr>
        <w:tc>
          <w:tcPr>
            <w:tcW w:w="500" w:type="dxa"/>
            <w:noWrap/>
            <w:hideMark/>
          </w:tcPr>
          <w:p w14:paraId="577D4B1D" w14:textId="77777777" w:rsidR="000079F3" w:rsidRPr="000079F3"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4</w:t>
            </w:r>
          </w:p>
        </w:tc>
        <w:tc>
          <w:tcPr>
            <w:tcW w:w="1080" w:type="dxa"/>
            <w:hideMark/>
          </w:tcPr>
          <w:p w14:paraId="78E0696E" w14:textId="77777777" w:rsidR="005563CC"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社会贡献</w:t>
            </w:r>
          </w:p>
          <w:p w14:paraId="7CB77C89" w14:textId="38503A7C"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300" w:type="dxa"/>
            <w:hideMark/>
          </w:tcPr>
          <w:p w14:paraId="4186DE67" w14:textId="77777777" w:rsidR="005563CC"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纳税金额</w:t>
            </w:r>
          </w:p>
          <w:p w14:paraId="26318E47" w14:textId="54399E9D" w:rsidR="000079F3" w:rsidRPr="000079F3" w:rsidRDefault="000079F3" w:rsidP="005563CC">
            <w:pPr>
              <w:spacing w:line="400" w:lineRule="exact"/>
              <w:jc w:val="center"/>
              <w:rPr>
                <w:rFonts w:ascii="宋体" w:eastAsia="宋体" w:hAnsi="宋体" w:cs="Times New Roman"/>
                <w:bCs/>
                <w:color w:val="000000"/>
                <w:szCs w:val="21"/>
              </w:rPr>
            </w:pPr>
            <w:r w:rsidRPr="000079F3">
              <w:rPr>
                <w:rFonts w:ascii="宋体" w:eastAsia="宋体" w:hAnsi="宋体" w:cs="Times New Roman" w:hint="eastAsia"/>
                <w:bCs/>
                <w:color w:val="000000"/>
                <w:szCs w:val="21"/>
              </w:rPr>
              <w:t>(10分)</w:t>
            </w:r>
          </w:p>
        </w:tc>
        <w:tc>
          <w:tcPr>
            <w:tcW w:w="2960" w:type="dxa"/>
            <w:hideMark/>
          </w:tcPr>
          <w:p w14:paraId="562C1308"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向南宁市辖区内税务部门缴纳税收大于1000万元以上的得10分；800万元-999万元的得8分；600万元-799万元得6分；600万元以下的得5分；在南宁市未纳税的不得分。</w:t>
            </w:r>
          </w:p>
        </w:tc>
        <w:tc>
          <w:tcPr>
            <w:tcW w:w="2620" w:type="dxa"/>
            <w:hideMark/>
          </w:tcPr>
          <w:p w14:paraId="73E3008E" w14:textId="77777777" w:rsidR="000079F3" w:rsidRPr="000079F3" w:rsidRDefault="000079F3" w:rsidP="005563CC">
            <w:pPr>
              <w:spacing w:line="400" w:lineRule="exact"/>
              <w:rPr>
                <w:rFonts w:ascii="宋体" w:eastAsia="宋体" w:hAnsi="宋体" w:cs="Times New Roman"/>
                <w:bCs/>
                <w:color w:val="000000"/>
                <w:szCs w:val="21"/>
              </w:rPr>
            </w:pPr>
            <w:r w:rsidRPr="000079F3">
              <w:rPr>
                <w:rFonts w:ascii="宋体" w:eastAsia="宋体" w:hAnsi="宋体" w:cs="Times New Roman" w:hint="eastAsia"/>
                <w:bCs/>
                <w:color w:val="000000"/>
                <w:szCs w:val="21"/>
              </w:rPr>
              <w:t>以企业向南宁市税务部门申报的2021年度《纳税申报表》原件或复印件为依据，要有税局部门盖章确认。</w:t>
            </w:r>
          </w:p>
        </w:tc>
      </w:tr>
    </w:tbl>
    <w:p w14:paraId="583DDC23" w14:textId="46ABD54F"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（三）总得分</w:t>
      </w:r>
      <w:r>
        <w:rPr>
          <w:rFonts w:ascii="宋体" w:eastAsia="宋体" w:hAnsi="宋体" w:cs="Times New Roman"/>
          <w:bCs/>
          <w:color w:val="000000"/>
          <w:szCs w:val="21"/>
        </w:rPr>
        <w:t>=1+2+3</w:t>
      </w:r>
      <w:r w:rsidR="005563CC">
        <w:rPr>
          <w:rFonts w:ascii="宋体" w:eastAsia="宋体" w:hAnsi="宋体" w:cs="Times New Roman" w:hint="eastAsia"/>
          <w:bCs/>
          <w:color w:val="000000"/>
          <w:szCs w:val="21"/>
        </w:rPr>
        <w:t>+</w:t>
      </w:r>
      <w:r w:rsidR="005563CC">
        <w:rPr>
          <w:rFonts w:ascii="宋体" w:eastAsia="宋体" w:hAnsi="宋体" w:cs="Times New Roman"/>
          <w:bCs/>
          <w:color w:val="000000"/>
          <w:szCs w:val="21"/>
        </w:rPr>
        <w:t>4</w:t>
      </w:r>
      <w:r>
        <w:rPr>
          <w:rFonts w:ascii="宋体" w:eastAsia="宋体" w:hAnsi="宋体" w:cs="Times New Roman"/>
          <w:bCs/>
          <w:color w:val="000000"/>
          <w:szCs w:val="21"/>
        </w:rPr>
        <w:t>。</w:t>
      </w:r>
    </w:p>
    <w:p w14:paraId="583304ED" w14:textId="77777777" w:rsidR="003A17D0" w:rsidRPr="00B91EBF" w:rsidRDefault="00587767">
      <w:pPr>
        <w:spacing w:line="276" w:lineRule="auto"/>
        <w:ind w:firstLineChars="200" w:firstLine="422"/>
        <w:jc w:val="left"/>
        <w:rPr>
          <w:rFonts w:ascii="宋体" w:eastAsia="宋体" w:hAnsi="宋体"/>
          <w:b/>
          <w:bCs/>
          <w:szCs w:val="21"/>
        </w:rPr>
      </w:pPr>
      <w:r w:rsidRPr="00B91EBF">
        <w:rPr>
          <w:rFonts w:ascii="宋体" w:eastAsia="宋体" w:hAnsi="宋体" w:hint="eastAsia"/>
          <w:b/>
          <w:bCs/>
          <w:szCs w:val="21"/>
        </w:rPr>
        <w:t>四、中标候选人推荐原则</w:t>
      </w:r>
    </w:p>
    <w:p w14:paraId="3850EC9D" w14:textId="073E37FC" w:rsidR="003A17D0" w:rsidRDefault="00587767">
      <w:pPr>
        <w:spacing w:line="276" w:lineRule="auto"/>
        <w:ind w:firstLineChars="200" w:firstLine="420"/>
        <w:jc w:val="left"/>
        <w:rPr>
          <w:rFonts w:ascii="宋体" w:eastAsia="宋体" w:hAnsi="宋体"/>
          <w:szCs w:val="21"/>
        </w:rPr>
      </w:pPr>
      <w:r>
        <w:rPr>
          <w:rFonts w:ascii="宋体" w:eastAsia="宋体" w:hAnsi="宋体" w:hint="eastAsia"/>
          <w:szCs w:val="21"/>
        </w:rPr>
        <w:t>评标小组将根据得分由高到低排列次序（得分相同时，以</w:t>
      </w:r>
      <w:r w:rsidR="005002A7">
        <w:rPr>
          <w:rFonts w:ascii="宋体" w:eastAsia="宋体" w:hAnsi="宋体" w:hint="eastAsia"/>
          <w:szCs w:val="21"/>
        </w:rPr>
        <w:t>综合实力分</w:t>
      </w:r>
      <w:r>
        <w:rPr>
          <w:rFonts w:ascii="宋体" w:eastAsia="宋体" w:hAnsi="宋体" w:hint="eastAsia"/>
          <w:szCs w:val="21"/>
        </w:rPr>
        <w:t>由</w:t>
      </w:r>
      <w:r w:rsidR="005002A7">
        <w:rPr>
          <w:rFonts w:ascii="宋体" w:eastAsia="宋体" w:hAnsi="宋体" w:hint="eastAsia"/>
          <w:szCs w:val="21"/>
        </w:rPr>
        <w:t>高</w:t>
      </w:r>
      <w:r>
        <w:rPr>
          <w:rFonts w:ascii="宋体" w:eastAsia="宋体" w:hAnsi="宋体" w:hint="eastAsia"/>
          <w:szCs w:val="21"/>
        </w:rPr>
        <w:t>到</w:t>
      </w:r>
      <w:r w:rsidR="005002A7">
        <w:rPr>
          <w:rFonts w:ascii="宋体" w:eastAsia="宋体" w:hAnsi="宋体" w:hint="eastAsia"/>
          <w:szCs w:val="21"/>
        </w:rPr>
        <w:t>低</w:t>
      </w:r>
      <w:r>
        <w:rPr>
          <w:rFonts w:ascii="宋体" w:eastAsia="宋体" w:hAnsi="宋体" w:hint="eastAsia"/>
          <w:szCs w:val="21"/>
        </w:rPr>
        <w:t>顺序排列；得分相同且</w:t>
      </w:r>
      <w:r w:rsidR="005002A7" w:rsidRPr="005002A7">
        <w:rPr>
          <w:rFonts w:ascii="宋体" w:eastAsia="宋体" w:hAnsi="宋体" w:hint="eastAsia"/>
          <w:szCs w:val="21"/>
        </w:rPr>
        <w:t>综合实力分</w:t>
      </w:r>
      <w:r>
        <w:rPr>
          <w:rFonts w:ascii="宋体" w:eastAsia="宋体" w:hAnsi="宋体" w:hint="eastAsia"/>
          <w:szCs w:val="21"/>
        </w:rPr>
        <w:t>相同的，按</w:t>
      </w:r>
      <w:r w:rsidR="005002A7">
        <w:rPr>
          <w:rFonts w:ascii="宋体" w:eastAsia="宋体" w:hAnsi="宋体" w:hint="eastAsia"/>
          <w:szCs w:val="21"/>
        </w:rPr>
        <w:t>配送能力</w:t>
      </w:r>
      <w:r w:rsidR="0014724D">
        <w:rPr>
          <w:rFonts w:ascii="宋体" w:eastAsia="宋体" w:hAnsi="宋体" w:hint="eastAsia"/>
          <w:szCs w:val="21"/>
        </w:rPr>
        <w:t>分</w:t>
      </w:r>
      <w:r>
        <w:rPr>
          <w:rFonts w:ascii="宋体" w:eastAsia="宋体" w:hAnsi="宋体" w:hint="eastAsia"/>
          <w:szCs w:val="21"/>
        </w:rPr>
        <w:t>顺序排列）。评审小组推荐排名</w:t>
      </w:r>
      <w:r w:rsidR="005002A7">
        <w:rPr>
          <w:rFonts w:ascii="宋体" w:eastAsia="宋体" w:hAnsi="宋体" w:hint="eastAsia"/>
          <w:szCs w:val="21"/>
        </w:rPr>
        <w:t>前四的为</w:t>
      </w:r>
      <w:r>
        <w:rPr>
          <w:rFonts w:ascii="宋体" w:eastAsia="宋体" w:hAnsi="宋体" w:hint="eastAsia"/>
          <w:szCs w:val="21"/>
        </w:rPr>
        <w:t>中选人。</w:t>
      </w:r>
      <w:r w:rsidR="00991250" w:rsidRPr="00991250">
        <w:rPr>
          <w:rFonts w:ascii="宋体" w:eastAsia="宋体" w:hAnsi="宋体" w:hint="eastAsia"/>
          <w:szCs w:val="21"/>
        </w:rPr>
        <w:t>若排名前四的中标候选人放弃中标，按</w:t>
      </w:r>
      <w:r w:rsidR="00991250">
        <w:rPr>
          <w:rFonts w:ascii="宋体" w:eastAsia="宋体" w:hAnsi="宋体" w:hint="eastAsia"/>
          <w:szCs w:val="21"/>
        </w:rPr>
        <w:t>得分</w:t>
      </w:r>
      <w:r w:rsidR="00991250" w:rsidRPr="00991250">
        <w:rPr>
          <w:rFonts w:ascii="宋体" w:eastAsia="宋体" w:hAnsi="宋体" w:hint="eastAsia"/>
          <w:szCs w:val="21"/>
        </w:rPr>
        <w:t>排名次序，</w:t>
      </w:r>
      <w:r w:rsidR="00874631">
        <w:rPr>
          <w:rFonts w:ascii="宋体" w:eastAsia="宋体" w:hAnsi="宋体" w:hint="eastAsia"/>
          <w:szCs w:val="21"/>
        </w:rPr>
        <w:t>依次推荐下一排序的</w:t>
      </w:r>
      <w:r w:rsidR="00991250" w:rsidRPr="00991250">
        <w:rPr>
          <w:rFonts w:ascii="宋体" w:eastAsia="宋体" w:hAnsi="宋体" w:hint="eastAsia"/>
          <w:szCs w:val="21"/>
        </w:rPr>
        <w:t>的投标</w:t>
      </w:r>
      <w:r w:rsidR="009A1BD7">
        <w:rPr>
          <w:rFonts w:ascii="宋体" w:eastAsia="宋体" w:hAnsi="宋体" w:hint="eastAsia"/>
          <w:szCs w:val="21"/>
        </w:rPr>
        <w:t>人</w:t>
      </w:r>
      <w:r w:rsidR="00991250" w:rsidRPr="00991250">
        <w:rPr>
          <w:rFonts w:ascii="宋体" w:eastAsia="宋体" w:hAnsi="宋体" w:hint="eastAsia"/>
          <w:szCs w:val="21"/>
        </w:rPr>
        <w:t>为中标人。</w:t>
      </w:r>
    </w:p>
    <w:sectPr w:rsidR="003A17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8C0C" w14:textId="77777777" w:rsidR="00825E09" w:rsidRDefault="00825E09" w:rsidP="00141E47">
      <w:r>
        <w:separator/>
      </w:r>
    </w:p>
  </w:endnote>
  <w:endnote w:type="continuationSeparator" w:id="0">
    <w:p w14:paraId="462B3D05" w14:textId="77777777" w:rsidR="00825E09" w:rsidRDefault="00825E09" w:rsidP="0014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C0AD" w14:textId="77777777" w:rsidR="00825E09" w:rsidRDefault="00825E09" w:rsidP="00141E47">
      <w:r>
        <w:separator/>
      </w:r>
    </w:p>
  </w:footnote>
  <w:footnote w:type="continuationSeparator" w:id="0">
    <w:p w14:paraId="312A960A" w14:textId="77777777" w:rsidR="00825E09" w:rsidRDefault="00825E09" w:rsidP="00141E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E7"/>
    <w:rsid w:val="0000112F"/>
    <w:rsid w:val="000079F3"/>
    <w:rsid w:val="00025A8E"/>
    <w:rsid w:val="00042CED"/>
    <w:rsid w:val="000463F0"/>
    <w:rsid w:val="00066D0F"/>
    <w:rsid w:val="00076BFC"/>
    <w:rsid w:val="000D0650"/>
    <w:rsid w:val="000F1777"/>
    <w:rsid w:val="001115B9"/>
    <w:rsid w:val="0013782D"/>
    <w:rsid w:val="00141E47"/>
    <w:rsid w:val="0014724D"/>
    <w:rsid w:val="00164024"/>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002A7"/>
    <w:rsid w:val="00500B77"/>
    <w:rsid w:val="005563CC"/>
    <w:rsid w:val="0055706B"/>
    <w:rsid w:val="00587767"/>
    <w:rsid w:val="005911FF"/>
    <w:rsid w:val="005A4B19"/>
    <w:rsid w:val="005E5076"/>
    <w:rsid w:val="00645695"/>
    <w:rsid w:val="006A1DFD"/>
    <w:rsid w:val="006E370F"/>
    <w:rsid w:val="0070309E"/>
    <w:rsid w:val="0070502A"/>
    <w:rsid w:val="00782048"/>
    <w:rsid w:val="00794DA6"/>
    <w:rsid w:val="007A7D54"/>
    <w:rsid w:val="00825E09"/>
    <w:rsid w:val="00841319"/>
    <w:rsid w:val="00874631"/>
    <w:rsid w:val="00890147"/>
    <w:rsid w:val="008B5B3D"/>
    <w:rsid w:val="008B759C"/>
    <w:rsid w:val="008C1B26"/>
    <w:rsid w:val="00931700"/>
    <w:rsid w:val="00976EF4"/>
    <w:rsid w:val="00991250"/>
    <w:rsid w:val="009A1BD7"/>
    <w:rsid w:val="009F3B4C"/>
    <w:rsid w:val="00A31622"/>
    <w:rsid w:val="00A440C3"/>
    <w:rsid w:val="00A80F63"/>
    <w:rsid w:val="00A90BD8"/>
    <w:rsid w:val="00B002D0"/>
    <w:rsid w:val="00B05279"/>
    <w:rsid w:val="00B207CB"/>
    <w:rsid w:val="00B91EBF"/>
    <w:rsid w:val="00BD2670"/>
    <w:rsid w:val="00BF0177"/>
    <w:rsid w:val="00BF2804"/>
    <w:rsid w:val="00C51223"/>
    <w:rsid w:val="00C70D50"/>
    <w:rsid w:val="00CA32F0"/>
    <w:rsid w:val="00CD139C"/>
    <w:rsid w:val="00D127F9"/>
    <w:rsid w:val="00D1732E"/>
    <w:rsid w:val="00D30EEA"/>
    <w:rsid w:val="00D32805"/>
    <w:rsid w:val="00D346A0"/>
    <w:rsid w:val="00D71981"/>
    <w:rsid w:val="00DA4613"/>
    <w:rsid w:val="00DB11EC"/>
    <w:rsid w:val="00DE118E"/>
    <w:rsid w:val="00DE69C9"/>
    <w:rsid w:val="00E82D84"/>
    <w:rsid w:val="00E96136"/>
    <w:rsid w:val="00EA78F3"/>
    <w:rsid w:val="00EC5631"/>
    <w:rsid w:val="00F44E94"/>
    <w:rsid w:val="00F65C52"/>
    <w:rsid w:val="00F72F08"/>
    <w:rsid w:val="00FA0D28"/>
    <w:rsid w:val="00FC37D6"/>
    <w:rsid w:val="00FE32DB"/>
    <w:rsid w:val="551E5F54"/>
    <w:rsid w:val="6A4E0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D363"/>
  <w15:docId w15:val="{DC159AB8-5085-44B7-9A81-8B022F85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character" w:customStyle="1" w:styleId="a4">
    <w:name w:val="日期 字符"/>
    <w:basedOn w:val="a0"/>
    <w:link w:val="a3"/>
    <w:uiPriority w:val="99"/>
    <w:semiHidden/>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character" w:customStyle="1" w:styleId="a6">
    <w:name w:val="页脚 字符"/>
    <w:basedOn w:val="a0"/>
    <w:link w:val="a5"/>
    <w:uiPriority w:val="99"/>
    <w:qFormat/>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table" w:styleId="a9">
    <w:name w:val="Table Grid"/>
    <w:basedOn w:val="a1"/>
    <w:uiPriority w:val="39"/>
    <w:rsid w:val="0000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41545">
      <w:bodyDiv w:val="1"/>
      <w:marLeft w:val="0"/>
      <w:marRight w:val="0"/>
      <w:marTop w:val="0"/>
      <w:marBottom w:val="0"/>
      <w:divBdr>
        <w:top w:val="none" w:sz="0" w:space="0" w:color="auto"/>
        <w:left w:val="none" w:sz="0" w:space="0" w:color="auto"/>
        <w:bottom w:val="none" w:sz="0" w:space="0" w:color="auto"/>
        <w:right w:val="none" w:sz="0" w:space="0" w:color="auto"/>
      </w:divBdr>
    </w:div>
    <w:div w:id="197849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魏宝兴</dc:creator>
  <cp:lastModifiedBy>魏宝兴</cp:lastModifiedBy>
  <cp:revision>2</cp:revision>
  <dcterms:created xsi:type="dcterms:W3CDTF">2022-01-24T03:20:00Z</dcterms:created>
  <dcterms:modified xsi:type="dcterms:W3CDTF">2022-01-24T03:20:00Z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