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广西骨伤医院</w:t>
      </w:r>
      <w:r>
        <w:rPr>
          <w:rFonts w:hint="eastAsia" w:ascii="方正小标宋简体" w:hAnsi="宋体" w:eastAsia="方正小标宋简体" w:cs="Times New Roman"/>
          <w:b/>
          <w:sz w:val="44"/>
          <w:szCs w:val="44"/>
          <w:lang w:val="en-US" w:eastAsia="zh-CN"/>
        </w:rPr>
        <w:t>空调维护</w:t>
      </w:r>
      <w:r>
        <w:rPr>
          <w:rFonts w:hint="eastAsia" w:ascii="方正小标宋简体" w:hAnsi="宋体" w:eastAsia="方正小标宋简体" w:cs="Times New Roman"/>
          <w:b/>
          <w:sz w:val="44"/>
          <w:szCs w:val="44"/>
        </w:rPr>
        <w:t>服务公司</w:t>
      </w:r>
    </w:p>
    <w:p>
      <w:pPr>
        <w:spacing w:line="560" w:lineRule="exact"/>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遴选招标文件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w:t>
      </w:r>
      <w:bookmarkStart w:id="0" w:name="_Hlk91254249"/>
      <w:bookmarkStart w:id="1" w:name="_Hlk90536625"/>
      <w:r>
        <w:rPr>
          <w:rFonts w:hint="eastAsia" w:ascii="仿宋_GB2312" w:hAnsi="宋体" w:eastAsia="仿宋_GB2312" w:cs="Times New Roman"/>
          <w:b/>
          <w:color w:val="000000"/>
          <w:sz w:val="32"/>
          <w:szCs w:val="32"/>
        </w:rPr>
        <w:t>医院</w:t>
      </w:r>
      <w:r>
        <w:rPr>
          <w:rFonts w:hint="eastAsia" w:ascii="仿宋_GB2312" w:hAnsi="宋体" w:eastAsia="仿宋_GB2312" w:cs="Times New Roman"/>
          <w:b/>
          <w:color w:val="000000"/>
          <w:sz w:val="32"/>
          <w:szCs w:val="32"/>
          <w:lang w:val="en-US" w:eastAsia="zh-CN"/>
        </w:rPr>
        <w:t>空调维护</w:t>
      </w:r>
      <w:r>
        <w:rPr>
          <w:rFonts w:hint="eastAsia" w:ascii="仿宋_GB2312" w:hAnsi="宋体" w:eastAsia="仿宋_GB2312" w:cs="Times New Roman"/>
          <w:b/>
          <w:color w:val="000000"/>
          <w:sz w:val="32"/>
          <w:szCs w:val="32"/>
        </w:rPr>
        <w:t>服务公司遴选项目</w:t>
      </w:r>
      <w:bookmarkEnd w:id="0"/>
    </w:p>
    <w:bookmarkEnd w:id="1"/>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hint="eastAsia"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项目编号：</w:t>
      </w:r>
      <w:r>
        <w:rPr>
          <w:rFonts w:ascii="仿宋_GB2312" w:hAnsi="宋体" w:eastAsia="仿宋_GB2312" w:cs="Times New Roman"/>
          <w:b/>
          <w:color w:val="000000"/>
          <w:sz w:val="32"/>
          <w:szCs w:val="32"/>
        </w:rPr>
        <w:t>GXGSYY-</w:t>
      </w:r>
      <w:r>
        <w:rPr>
          <w:rFonts w:hint="eastAsia" w:ascii="仿宋_GB2312" w:hAnsi="宋体" w:eastAsia="仿宋_GB2312" w:cs="Times New Roman"/>
          <w:b/>
          <w:color w:val="000000"/>
          <w:sz w:val="32"/>
          <w:szCs w:val="32"/>
        </w:rPr>
        <w:t>C</w:t>
      </w:r>
      <w:r>
        <w:rPr>
          <w:rFonts w:ascii="仿宋_GB2312" w:hAnsi="宋体" w:eastAsia="仿宋_GB2312" w:cs="Times New Roman"/>
          <w:b/>
          <w:color w:val="000000"/>
          <w:sz w:val="32"/>
          <w:szCs w:val="32"/>
        </w:rPr>
        <w:t>GB-HQBZZX-2021-00</w:t>
      </w:r>
      <w:r>
        <w:rPr>
          <w:rFonts w:hint="eastAsia" w:ascii="仿宋_GB2312" w:hAnsi="宋体" w:eastAsia="仿宋_GB2312" w:cs="Times New Roman"/>
          <w:b/>
          <w:color w:val="000000"/>
          <w:sz w:val="32"/>
          <w:szCs w:val="32"/>
          <w:lang w:val="en-US" w:eastAsia="zh-CN"/>
        </w:rPr>
        <w:t>2</w:t>
      </w:r>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ascii="仿宋_GB2312" w:hAnsi="宋体" w:eastAsia="仿宋_GB2312" w:cs="Times New Roman"/>
          <w:b/>
          <w:color w:val="000000"/>
          <w:sz w:val="32"/>
          <w:szCs w:val="32"/>
        </w:rPr>
        <w:t>1</w:t>
      </w:r>
      <w:r>
        <w:rPr>
          <w:rFonts w:hint="eastAsia" w:ascii="仿宋_GB2312" w:hAnsi="宋体" w:eastAsia="仿宋_GB2312" w:cs="Times New Roman"/>
          <w:b/>
          <w:color w:val="000000"/>
          <w:sz w:val="32"/>
          <w:szCs w:val="32"/>
        </w:rPr>
        <w:t>年</w:t>
      </w:r>
      <w:r>
        <w:rPr>
          <w:rFonts w:ascii="仿宋_GB2312" w:hAnsi="宋体" w:eastAsia="仿宋_GB2312" w:cs="Times New Roman"/>
          <w:b/>
          <w:color w:val="000000"/>
          <w:sz w:val="32"/>
          <w:szCs w:val="32"/>
        </w:rPr>
        <w:t>12</w:t>
      </w:r>
      <w:r>
        <w:rPr>
          <w:rFonts w:hint="eastAsia" w:ascii="仿宋_GB2312" w:hAnsi="宋体" w:eastAsia="仿宋_GB2312" w:cs="Times New Roman"/>
          <w:b/>
          <w:color w:val="000000"/>
          <w:sz w:val="32"/>
          <w:szCs w:val="32"/>
        </w:rPr>
        <w:t xml:space="preserve">月 </w:t>
      </w:r>
      <w:r>
        <w:rPr>
          <w:rFonts w:ascii="仿宋_GB2312" w:hAnsi="宋体" w:eastAsia="仿宋_GB2312" w:cs="Times New Roman"/>
          <w:b/>
          <w:color w:val="000000"/>
          <w:sz w:val="32"/>
          <w:szCs w:val="32"/>
        </w:rPr>
        <w:t>24</w:t>
      </w:r>
      <w:r>
        <w:rPr>
          <w:rFonts w:hint="eastAsia" w:ascii="仿宋_GB2312" w:hAnsi="宋体" w:eastAsia="仿宋_GB2312" w:cs="Times New Roman"/>
          <w:b/>
          <w:color w:val="000000"/>
          <w:sz w:val="32"/>
          <w:szCs w:val="32"/>
        </w:rPr>
        <w:t>日</w:t>
      </w: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2" w:name="_Toc47452204"/>
      <w:r>
        <w:rPr>
          <w:rFonts w:hint="eastAsia" w:ascii="Cambria" w:hAnsi="Cambria" w:eastAsia="宋体" w:cs="Times New Roman"/>
          <w:b/>
          <w:bCs/>
          <w:color w:val="000000"/>
          <w:sz w:val="32"/>
          <w:szCs w:val="32"/>
          <w:lang w:val="zh-CN"/>
        </w:rPr>
        <w:t>第一章 遴选会公告</w:t>
      </w:r>
      <w:bookmarkEnd w:id="2"/>
    </w:p>
    <w:p>
      <w:pPr>
        <w:keepNext/>
        <w:keepLines/>
        <w:spacing w:line="320" w:lineRule="exact"/>
        <w:ind w:firstLine="422" w:firstLineChars="200"/>
        <w:outlineLvl w:val="1"/>
        <w:rPr>
          <w:rFonts w:ascii="宋体" w:hAnsi="宋体" w:eastAsia="宋体" w:cs="宋体"/>
          <w:b/>
          <w:color w:val="000000"/>
          <w:szCs w:val="21"/>
          <w:lang w:val="zh-CN"/>
        </w:rPr>
      </w:pPr>
      <w:bookmarkStart w:id="3" w:name="_Toc47452205"/>
      <w:bookmarkStart w:id="4" w:name="_Toc28359089"/>
      <w:bookmarkStart w:id="5" w:name="_Toc44229878"/>
      <w:bookmarkStart w:id="6" w:name="_Toc35393629"/>
      <w:bookmarkStart w:id="7" w:name="_Toc35393798"/>
      <w:bookmarkStart w:id="8" w:name="_Toc28359012"/>
      <w:r>
        <w:rPr>
          <w:rFonts w:hint="eastAsia" w:ascii="宋体" w:hAnsi="宋体" w:eastAsia="宋体" w:cs="宋体"/>
          <w:b/>
          <w:color w:val="000000"/>
          <w:szCs w:val="21"/>
          <w:lang w:val="zh-CN"/>
        </w:rPr>
        <w:t>一、项目基本情况</w:t>
      </w:r>
      <w:bookmarkEnd w:id="3"/>
      <w:bookmarkEnd w:id="4"/>
      <w:bookmarkEnd w:id="5"/>
      <w:bookmarkEnd w:id="6"/>
      <w:bookmarkEnd w:id="7"/>
      <w:bookmarkEnd w:id="8"/>
    </w:p>
    <w:p>
      <w:pPr>
        <w:spacing w:line="320" w:lineRule="exact"/>
        <w:ind w:firstLine="420" w:firstLineChars="200"/>
        <w:rPr>
          <w:rFonts w:hint="eastAsia" w:ascii="宋体" w:hAnsi="宋体" w:eastAsia="宋体" w:cs="Times New Roman"/>
          <w:color w:val="000000"/>
          <w:szCs w:val="21"/>
          <w:lang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w:t>
      </w:r>
      <w:r>
        <w:rPr>
          <w:rFonts w:ascii="宋体" w:hAnsi="宋体" w:eastAsia="宋体" w:cs="Times New Roman"/>
          <w:color w:val="000000"/>
          <w:szCs w:val="21"/>
        </w:rPr>
        <w:t>GXGSYY-CGB-HQBZZX-2021-00</w:t>
      </w:r>
      <w:r>
        <w:rPr>
          <w:rFonts w:hint="eastAsia" w:ascii="宋体" w:hAnsi="宋体" w:eastAsia="宋体" w:cs="Times New Roman"/>
          <w:color w:val="000000"/>
          <w:szCs w:val="21"/>
          <w:lang w:val="en-US" w:eastAsia="zh-CN"/>
        </w:rPr>
        <w:t>2</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项目名称：医院</w:t>
      </w:r>
      <w:r>
        <w:rPr>
          <w:rFonts w:hint="eastAsia" w:ascii="宋体" w:hAnsi="宋体" w:eastAsia="宋体" w:cs="Times New Roman"/>
          <w:color w:val="000000"/>
          <w:szCs w:val="21"/>
          <w:lang w:val="en-US" w:eastAsia="zh-CN"/>
        </w:rPr>
        <w:t>空调维护</w:t>
      </w:r>
      <w:r>
        <w:rPr>
          <w:rFonts w:hint="eastAsia" w:ascii="宋体" w:hAnsi="宋体" w:eastAsia="宋体" w:cs="Times New Roman"/>
          <w:color w:val="000000"/>
          <w:szCs w:val="21"/>
        </w:rPr>
        <w:t>服务公司遴选项目</w:t>
      </w:r>
    </w:p>
    <w:p>
      <w:pPr>
        <w:spacing w:line="320" w:lineRule="exact"/>
        <w:ind w:firstLine="420" w:firstLineChars="200"/>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3.项目预算：6万元（总包干价）</w:t>
      </w:r>
    </w:p>
    <w:p>
      <w:pPr>
        <w:spacing w:line="320" w:lineRule="exact"/>
        <w:ind w:firstLine="420" w:firstLineChars="200"/>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4.服务时限：1年</w:t>
      </w:r>
    </w:p>
    <w:p>
      <w:pPr>
        <w:spacing w:line="320" w:lineRule="exact"/>
        <w:ind w:firstLine="420" w:firstLineChars="200"/>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5.</w:t>
      </w:r>
      <w:r>
        <w:rPr>
          <w:rFonts w:hint="eastAsia" w:ascii="宋体" w:hAnsi="宋体" w:eastAsia="宋体" w:cs="Times New Roman"/>
          <w:color w:val="000000"/>
          <w:szCs w:val="21"/>
        </w:rPr>
        <w:t>项目需求：</w:t>
      </w:r>
    </w:p>
    <w:tbl>
      <w:tblPr>
        <w:tblStyle w:val="5"/>
        <w:tblpPr w:leftFromText="180" w:rightFromText="180" w:vertAnchor="text" w:horzAnchor="page" w:tblpX="2000" w:tblpY="523"/>
        <w:tblOverlap w:val="never"/>
        <w:tblW w:w="8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7"/>
        <w:gridCol w:w="65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8300" w:type="dxa"/>
            <w:gridSpan w:val="2"/>
            <w:shd w:val="clear" w:color="auto" w:fill="auto"/>
            <w:vAlign w:val="center"/>
          </w:tcPr>
          <w:p>
            <w:pPr>
              <w:spacing w:line="400" w:lineRule="exact"/>
              <w:rPr>
                <w:rFonts w:ascii="宋体" w:hAnsi="宋体" w:eastAsia="宋体" w:cs="Times New Roman"/>
                <w:b/>
                <w:bCs/>
                <w:szCs w:val="21"/>
              </w:rPr>
            </w:pPr>
            <w:r>
              <w:rPr>
                <w:rFonts w:hint="eastAsia" w:ascii="宋体" w:hAnsi="宋体" w:eastAsia="宋体" w:cs="Times New Roman"/>
                <w:b/>
                <w:bCs/>
                <w:szCs w:val="21"/>
              </w:rPr>
              <w:t>一、项目服务需求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4" w:hRule="atLeast"/>
        </w:trPr>
        <w:tc>
          <w:tcPr>
            <w:tcW w:w="8300" w:type="dxa"/>
            <w:gridSpan w:val="2"/>
            <w:shd w:val="clear" w:color="auto" w:fill="auto"/>
            <w:vAlign w:val="center"/>
          </w:tcPr>
          <w:p>
            <w:pPr>
              <w:spacing w:line="400" w:lineRule="exact"/>
              <w:rPr>
                <w:rFonts w:hint="eastAsia" w:ascii="宋体" w:hAnsi="宋体" w:eastAsia="宋体" w:cs="Times New Roman"/>
                <w:bCs/>
                <w:szCs w:val="21"/>
              </w:rPr>
            </w:pPr>
            <w:r>
              <w:rPr>
                <w:rFonts w:hint="eastAsia" w:ascii="宋体" w:hAnsi="宋体" w:eastAsia="宋体" w:cs="Times New Roman"/>
                <w:bCs/>
                <w:szCs w:val="21"/>
              </w:rPr>
              <w:t>医院分体空调</w:t>
            </w:r>
            <w:r>
              <w:rPr>
                <w:rFonts w:hint="eastAsia" w:ascii="宋体" w:hAnsi="宋体" w:eastAsia="宋体" w:cs="Times New Roman"/>
                <w:bCs/>
                <w:szCs w:val="21"/>
                <w:lang w:eastAsia="zh-CN"/>
              </w:rPr>
              <w:t>、</w:t>
            </w:r>
            <w:r>
              <w:rPr>
                <w:rFonts w:hint="eastAsia" w:ascii="宋体" w:hAnsi="宋体" w:eastAsia="宋体" w:cs="Times New Roman"/>
                <w:bCs/>
                <w:szCs w:val="21"/>
                <w:lang w:val="en-US" w:eastAsia="zh-CN"/>
              </w:rPr>
              <w:t>天井机</w:t>
            </w:r>
            <w:r>
              <w:rPr>
                <w:rFonts w:hint="eastAsia" w:ascii="宋体" w:hAnsi="宋体" w:eastAsia="宋体" w:cs="Times New Roman"/>
                <w:bCs/>
                <w:szCs w:val="21"/>
              </w:rPr>
              <w:t>空调</w:t>
            </w:r>
            <w:r>
              <w:rPr>
                <w:rFonts w:hint="eastAsia" w:ascii="宋体" w:hAnsi="宋体" w:eastAsia="宋体" w:cs="Times New Roman"/>
                <w:bCs/>
                <w:szCs w:val="21"/>
                <w:lang w:val="en-US" w:eastAsia="zh-CN"/>
              </w:rPr>
              <w:t>、柜机</w:t>
            </w:r>
            <w:r>
              <w:rPr>
                <w:rFonts w:hint="eastAsia" w:ascii="宋体" w:hAnsi="宋体" w:eastAsia="宋体" w:cs="Times New Roman"/>
                <w:bCs/>
                <w:szCs w:val="21"/>
              </w:rPr>
              <w:t>空调</w:t>
            </w:r>
            <w:r>
              <w:rPr>
                <w:rFonts w:hint="eastAsia" w:ascii="宋体" w:hAnsi="宋体" w:eastAsia="宋体" w:cs="Times New Roman"/>
                <w:bCs/>
                <w:szCs w:val="21"/>
                <w:lang w:val="en-US" w:eastAsia="zh-CN"/>
              </w:rPr>
              <w:t>等</w:t>
            </w:r>
            <w:r>
              <w:rPr>
                <w:rFonts w:hint="eastAsia" w:ascii="宋体" w:hAnsi="宋体" w:eastAsia="宋体" w:cs="Times New Roman"/>
                <w:bCs/>
                <w:szCs w:val="21"/>
              </w:rPr>
              <w:t>约300台,格力、美的品牌为主,主要维护空调漏水、不制冷等空调故障,保障医院空调的正常使用。</w:t>
            </w:r>
          </w:p>
          <w:p>
            <w:pPr>
              <w:spacing w:line="400" w:lineRule="exact"/>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本</w:t>
            </w:r>
            <w:r>
              <w:rPr>
                <w:rFonts w:hint="eastAsia" w:ascii="宋体" w:hAnsi="宋体" w:eastAsia="宋体" w:cs="Times New Roman"/>
                <w:bCs/>
                <w:szCs w:val="21"/>
                <w:lang w:val="en-US" w:eastAsia="zh-CN"/>
              </w:rPr>
              <w:t>次服务</w:t>
            </w:r>
            <w:r>
              <w:rPr>
                <w:rFonts w:hint="eastAsia" w:ascii="宋体" w:hAnsi="宋体" w:eastAsia="宋体" w:cs="Times New Roman"/>
                <w:bCs/>
                <w:szCs w:val="21"/>
                <w:lang w:eastAsia="zh-CN"/>
              </w:rPr>
              <w:t>为</w:t>
            </w:r>
            <w:r>
              <w:rPr>
                <w:rFonts w:hint="eastAsia" w:ascii="宋体" w:hAnsi="宋体" w:eastAsia="宋体" w:cs="Times New Roman"/>
                <w:bCs/>
                <w:szCs w:val="21"/>
              </w:rPr>
              <w:t>总包干价：空调的配件费、材料费、拆装费、保养费、维修费均已包含在内。全院分体空调</w:t>
            </w:r>
            <w:r>
              <w:rPr>
                <w:rFonts w:hint="eastAsia" w:ascii="宋体" w:hAnsi="宋体" w:eastAsia="宋体" w:cs="Times New Roman"/>
                <w:bCs/>
                <w:szCs w:val="21"/>
                <w:lang w:eastAsia="zh-CN"/>
              </w:rPr>
              <w:t>、</w:t>
            </w:r>
            <w:r>
              <w:rPr>
                <w:rFonts w:hint="eastAsia" w:ascii="宋体" w:hAnsi="宋体" w:eastAsia="宋体" w:cs="Times New Roman"/>
                <w:bCs/>
                <w:szCs w:val="21"/>
                <w:lang w:val="en-US" w:eastAsia="zh-CN"/>
              </w:rPr>
              <w:t>天井机</w:t>
            </w:r>
            <w:r>
              <w:rPr>
                <w:rFonts w:hint="eastAsia" w:ascii="宋体" w:hAnsi="宋体" w:eastAsia="宋体" w:cs="Times New Roman"/>
                <w:bCs/>
                <w:szCs w:val="21"/>
              </w:rPr>
              <w:t>空调</w:t>
            </w:r>
            <w:r>
              <w:rPr>
                <w:rFonts w:hint="eastAsia" w:ascii="宋体" w:hAnsi="宋体" w:eastAsia="宋体" w:cs="Times New Roman"/>
                <w:bCs/>
                <w:szCs w:val="21"/>
                <w:lang w:val="en-US" w:eastAsia="zh-CN"/>
              </w:rPr>
              <w:t>、柜机</w:t>
            </w:r>
            <w:r>
              <w:rPr>
                <w:rFonts w:hint="eastAsia" w:ascii="宋体" w:hAnsi="宋体" w:eastAsia="宋体" w:cs="Times New Roman"/>
                <w:bCs/>
                <w:szCs w:val="21"/>
              </w:rPr>
              <w:t>空调的配件费、材料费、拆装费、保养费、维修费均已包含在内。</w:t>
            </w:r>
          </w:p>
          <w:p>
            <w:pPr>
              <w:spacing w:line="400" w:lineRule="exact"/>
              <w:rPr>
                <w:rFonts w:hint="eastAsia" w:ascii="宋体" w:hAnsi="宋体" w:eastAsia="宋体" w:cs="Times New Roman"/>
                <w:bCs/>
                <w:szCs w:val="21"/>
              </w:rPr>
            </w:pPr>
            <w:r>
              <w:rPr>
                <w:rFonts w:ascii="宋体" w:hAnsi="宋体" w:eastAsia="宋体" w:cs="Times New Roman"/>
                <w:bCs/>
                <w:szCs w:val="21"/>
              </w:rPr>
              <w:t>2.</w:t>
            </w:r>
            <w:r>
              <w:rPr>
                <w:rFonts w:hint="eastAsia" w:ascii="宋体" w:hAnsi="宋体" w:eastAsia="宋体" w:cs="Times New Roman"/>
                <w:bCs/>
                <w:szCs w:val="21"/>
              </w:rPr>
              <w:t>如</w:t>
            </w:r>
            <w:r>
              <w:rPr>
                <w:rFonts w:hint="eastAsia" w:ascii="宋体" w:hAnsi="宋体" w:eastAsia="宋体" w:cs="Times New Roman"/>
                <w:bCs/>
                <w:szCs w:val="21"/>
                <w:lang w:eastAsia="zh-CN"/>
              </w:rPr>
              <w:t>有</w:t>
            </w:r>
            <w:r>
              <w:rPr>
                <w:rFonts w:hint="eastAsia" w:ascii="宋体" w:hAnsi="宋体" w:eastAsia="宋体" w:cs="Times New Roman"/>
                <w:bCs/>
                <w:szCs w:val="21"/>
              </w:rPr>
              <w:t>科室要求（或实际需求）增加</w:t>
            </w:r>
            <w:r>
              <w:rPr>
                <w:rFonts w:hint="eastAsia" w:ascii="宋体" w:hAnsi="宋体" w:eastAsia="宋体" w:cs="Times New Roman"/>
                <w:bCs/>
                <w:szCs w:val="21"/>
                <w:lang w:val="en-US" w:eastAsia="zh-CN"/>
              </w:rPr>
              <w:t>空调</w:t>
            </w:r>
            <w:r>
              <w:rPr>
                <w:rFonts w:hint="eastAsia" w:ascii="宋体" w:hAnsi="宋体" w:eastAsia="宋体" w:cs="Times New Roman"/>
                <w:bCs/>
                <w:szCs w:val="21"/>
              </w:rPr>
              <w:t>深度清洗次数的，</w:t>
            </w:r>
            <w:r>
              <w:rPr>
                <w:rFonts w:hint="eastAsia" w:ascii="宋体" w:hAnsi="宋体" w:eastAsia="宋体" w:cs="Times New Roman"/>
                <w:bCs/>
                <w:szCs w:val="21"/>
                <w:lang w:val="en-US" w:eastAsia="zh-CN"/>
              </w:rPr>
              <w:t>请单次报价（xxx</w:t>
            </w:r>
            <w:r>
              <w:rPr>
                <w:rFonts w:hint="eastAsia" w:ascii="宋体" w:hAnsi="宋体" w:eastAsia="宋体" w:cs="Times New Roman"/>
                <w:bCs/>
                <w:szCs w:val="21"/>
              </w:rPr>
              <w:t>元/台/次</w:t>
            </w:r>
            <w:r>
              <w:rPr>
                <w:rFonts w:hint="eastAsia" w:ascii="宋体" w:hAnsi="宋体" w:eastAsia="宋体" w:cs="Times New Roman"/>
                <w:bCs/>
                <w:szCs w:val="21"/>
                <w:lang w:val="en-US" w:eastAsia="zh-CN"/>
              </w:rPr>
              <w:t>）</w:t>
            </w:r>
            <w:r>
              <w:rPr>
                <w:rFonts w:hint="eastAsia" w:ascii="宋体" w:hAnsi="宋体" w:eastAsia="宋体" w:cs="Times New Roman"/>
                <w:bCs/>
                <w:szCs w:val="21"/>
              </w:rPr>
              <w:t>，不在总包干价范围内。</w:t>
            </w:r>
          </w:p>
          <w:p>
            <w:pPr>
              <w:spacing w:line="400" w:lineRule="exact"/>
              <w:rPr>
                <w:rFonts w:hint="eastAsia" w:ascii="宋体" w:hAnsi="宋体" w:eastAsia="宋体" w:cs="Times New Roman"/>
                <w:szCs w:val="21"/>
              </w:rPr>
            </w:pPr>
            <w:r>
              <w:rPr>
                <w:rFonts w:hint="eastAsia" w:ascii="宋体" w:hAnsi="宋体" w:eastAsia="宋体" w:cs="Times New Roman"/>
                <w:szCs w:val="21"/>
              </w:rPr>
              <w:t>▲</w:t>
            </w:r>
            <w:r>
              <w:rPr>
                <w:rFonts w:hint="eastAsia" w:ascii="宋体" w:hAnsi="宋体" w:eastAsia="宋体" w:cs="Times New Roman"/>
                <w:bCs/>
                <w:szCs w:val="21"/>
                <w:lang w:val="en-US" w:eastAsia="zh-CN"/>
              </w:rPr>
              <w:t>3.请提供包一年的空调维保服务具体方案。</w:t>
            </w:r>
            <w:r>
              <w:rPr>
                <w:rFonts w:ascii="宋体" w:hAnsi="宋体" w:eastAsia="宋体" w:cs="Times New Roman"/>
                <w:szCs w:val="21"/>
              </w:rPr>
              <w:tab/>
            </w:r>
            <w:r>
              <w:rPr>
                <w:rFonts w:ascii="宋体" w:hAnsi="宋体" w:eastAsia="宋体" w:cs="Times New Roman"/>
                <w:szCs w:val="21"/>
              </w:rPr>
              <w:tab/>
            </w:r>
            <w:r>
              <w:rPr>
                <w:rFonts w:ascii="宋体" w:hAnsi="宋体" w:eastAsia="宋体" w:cs="Times New Roman"/>
                <w:szCs w:val="21"/>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8300" w:type="dxa"/>
            <w:gridSpan w:val="2"/>
            <w:shd w:val="clear" w:color="auto" w:fill="auto"/>
            <w:vAlign w:val="center"/>
          </w:tcPr>
          <w:p>
            <w:pPr>
              <w:spacing w:line="400" w:lineRule="exact"/>
              <w:jc w:val="left"/>
              <w:rPr>
                <w:rFonts w:ascii="宋体" w:hAnsi="宋体" w:eastAsia="宋体" w:cs="Times New Roman"/>
                <w:b/>
                <w:szCs w:val="21"/>
              </w:rPr>
            </w:pPr>
            <w:r>
              <w:rPr>
                <w:rFonts w:hint="eastAsia" w:ascii="宋体" w:hAnsi="宋体" w:eastAsia="宋体" w:cs="Times New Roman"/>
                <w:b/>
                <w:szCs w:val="21"/>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3" w:hRule="atLeast"/>
        </w:trPr>
        <w:tc>
          <w:tcPr>
            <w:tcW w:w="1777"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服务要求</w:t>
            </w:r>
          </w:p>
        </w:tc>
        <w:tc>
          <w:tcPr>
            <w:tcW w:w="6523" w:type="dxa"/>
            <w:shd w:val="clear" w:color="auto" w:fill="auto"/>
            <w:vAlign w:val="center"/>
          </w:tcPr>
          <w:p>
            <w:pPr>
              <w:spacing w:line="400" w:lineRule="exac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 xml:space="preserve">维修响应：中标供应商在接到用户维修电话后4小时内响应， </w:t>
            </w:r>
            <w:r>
              <w:rPr>
                <w:rFonts w:hint="eastAsia" w:ascii="宋体" w:hAnsi="宋体" w:eastAsia="宋体" w:cs="Times New Roman"/>
                <w:bCs/>
                <w:szCs w:val="21"/>
                <w:lang w:val="en-US" w:eastAsia="zh-CN"/>
              </w:rPr>
              <w:t>并</w:t>
            </w:r>
            <w:r>
              <w:rPr>
                <w:rFonts w:ascii="宋体" w:hAnsi="宋体" w:eastAsia="宋体" w:cs="Times New Roman"/>
                <w:bCs/>
                <w:szCs w:val="21"/>
              </w:rPr>
              <w:t>到达现场修理解决，并免费更换有缺陷的货物或零部件，</w:t>
            </w:r>
            <w:r>
              <w:rPr>
                <w:rFonts w:hint="eastAsia" w:ascii="宋体" w:hAnsi="宋体" w:eastAsia="宋体" w:cs="Times New Roman"/>
                <w:bCs/>
                <w:szCs w:val="21"/>
                <w:lang w:val="en-US" w:eastAsia="zh-CN"/>
              </w:rPr>
              <w:t>12</w:t>
            </w:r>
            <w:r>
              <w:rPr>
                <w:rFonts w:ascii="宋体" w:hAnsi="宋体" w:eastAsia="宋体" w:cs="Times New Roman"/>
                <w:bCs/>
                <w:szCs w:val="21"/>
              </w:rPr>
              <w:t>小时内恢复正常使用，若不能修复则应有合理应对方案。</w:t>
            </w:r>
          </w:p>
          <w:p>
            <w:pPr>
              <w:spacing w:line="400" w:lineRule="exact"/>
              <w:rPr>
                <w:rFonts w:ascii="宋体" w:hAnsi="宋体" w:eastAsia="宋体" w:cs="Times New Roman"/>
                <w:bCs/>
                <w:szCs w:val="21"/>
              </w:rPr>
            </w:pPr>
            <w:r>
              <w:rPr>
                <w:rFonts w:ascii="宋体" w:hAnsi="宋体" w:eastAsia="宋体" w:cs="Times New Roman"/>
                <w:bCs/>
                <w:szCs w:val="21"/>
              </w:rPr>
              <w:t>2</w:t>
            </w:r>
            <w:r>
              <w:rPr>
                <w:rFonts w:hint="eastAsia" w:ascii="宋体" w:hAnsi="宋体" w:eastAsia="宋体" w:cs="Times New Roman"/>
                <w:bCs/>
                <w:szCs w:val="21"/>
              </w:rPr>
              <w:t>.</w:t>
            </w:r>
            <w:r>
              <w:rPr>
                <w:rFonts w:ascii="宋体" w:hAnsi="宋体" w:eastAsia="宋体" w:cs="Times New Roman"/>
                <w:bCs/>
                <w:szCs w:val="21"/>
              </w:rPr>
              <w:t>投标人应提出售后服务承诺书。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777"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服务地点</w:t>
            </w:r>
          </w:p>
        </w:tc>
        <w:tc>
          <w:tcPr>
            <w:tcW w:w="6523" w:type="dxa"/>
            <w:shd w:val="clear" w:color="auto" w:fill="auto"/>
            <w:vAlign w:val="center"/>
          </w:tcPr>
          <w:p>
            <w:pPr>
              <w:spacing w:line="400" w:lineRule="exact"/>
              <w:jc w:val="left"/>
              <w:rPr>
                <w:rFonts w:ascii="宋体" w:hAnsi="宋体" w:eastAsia="宋体" w:cs="Times New Roman"/>
                <w:bCs/>
                <w:szCs w:val="21"/>
              </w:rPr>
            </w:pPr>
            <w:r>
              <w:rPr>
                <w:rFonts w:ascii="宋体" w:hAnsi="宋体" w:eastAsia="宋体" w:cs="Times New Roman"/>
                <w:bCs/>
                <w:szCs w:val="21"/>
              </w:rPr>
              <w:t>广西</w:t>
            </w:r>
            <w:r>
              <w:rPr>
                <w:rFonts w:hint="eastAsia" w:ascii="宋体" w:hAnsi="宋体" w:eastAsia="宋体" w:cs="Times New Roman"/>
                <w:bCs/>
                <w:szCs w:val="21"/>
              </w:rPr>
              <w:t>骨伤医院</w:t>
            </w:r>
            <w:r>
              <w:rPr>
                <w:rFonts w:ascii="宋体" w:hAnsi="宋体" w:eastAsia="宋体" w:cs="Times New Roman"/>
                <w:bCs/>
                <w:szCs w:val="21"/>
              </w:rPr>
              <w:t>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1777"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付款条件</w:t>
            </w:r>
          </w:p>
        </w:tc>
        <w:tc>
          <w:tcPr>
            <w:tcW w:w="6523" w:type="dxa"/>
            <w:shd w:val="clear" w:color="auto" w:fill="auto"/>
            <w:vAlign w:val="center"/>
          </w:tcPr>
          <w:p>
            <w:pPr>
              <w:spacing w:line="400" w:lineRule="exact"/>
              <w:jc w:val="left"/>
              <w:rPr>
                <w:rFonts w:hint="eastAsia" w:ascii="宋体" w:hAnsi="宋体" w:eastAsia="宋体" w:cs="Times New Roman"/>
                <w:bCs/>
                <w:szCs w:val="21"/>
              </w:rPr>
            </w:pPr>
            <w:r>
              <w:rPr>
                <w:rFonts w:hint="eastAsia" w:ascii="宋体" w:hAnsi="宋体" w:eastAsia="宋体" w:cs="Times New Roman"/>
                <w:bCs/>
                <w:szCs w:val="21"/>
              </w:rPr>
              <w:t>付款方式：</w:t>
            </w:r>
          </w:p>
          <w:p>
            <w:pPr>
              <w:spacing w:line="400" w:lineRule="exact"/>
              <w:jc w:val="left"/>
              <w:rPr>
                <w:rFonts w:hint="default" w:ascii="宋体" w:hAnsi="宋体" w:eastAsia="宋体" w:cs="Times New Roman"/>
                <w:bCs/>
                <w:szCs w:val="21"/>
                <w:lang w:val="en-US" w:eastAsia="zh-CN"/>
              </w:rPr>
            </w:pPr>
            <w:r>
              <w:rPr>
                <w:rFonts w:hint="eastAsia" w:ascii="宋体" w:hAnsi="宋体" w:eastAsia="宋体" w:cs="Times New Roman"/>
                <w:bCs/>
                <w:szCs w:val="21"/>
                <w:lang w:val="en-US" w:eastAsia="zh-CN"/>
              </w:rPr>
              <w:t>1.总包干费用：临近服务期结束时，采购人对近一年的空调维护服务做满意度调查。满意度达到90%以上，中标人按合同开具发票，采购人支付发票总金额的100%；若满意度未达到90%及以上的，采购人按比例支付合同总金额（注：合同内应明确此项）。</w:t>
            </w:r>
          </w:p>
          <w:p>
            <w:pPr>
              <w:spacing w:line="400" w:lineRule="exact"/>
              <w:jc w:val="left"/>
              <w:rPr>
                <w:rFonts w:hint="eastAsia" w:ascii="宋体" w:hAnsi="宋体" w:eastAsia="宋体" w:cs="Times New Roman"/>
                <w:bCs/>
                <w:szCs w:val="21"/>
                <w:lang w:eastAsia="zh-CN"/>
              </w:rPr>
            </w:pPr>
            <w:r>
              <w:rPr>
                <w:rFonts w:hint="eastAsia" w:ascii="宋体" w:hAnsi="宋体" w:eastAsia="宋体" w:cs="Times New Roman"/>
                <w:bCs/>
                <w:szCs w:val="21"/>
                <w:lang w:val="en-US" w:eastAsia="zh-CN"/>
              </w:rPr>
              <w:t>2.空调</w:t>
            </w:r>
            <w:r>
              <w:rPr>
                <w:rFonts w:hint="eastAsia" w:ascii="宋体" w:hAnsi="宋体" w:eastAsia="宋体" w:cs="Times New Roman"/>
                <w:bCs/>
                <w:szCs w:val="21"/>
              </w:rPr>
              <w:t>深度清洗</w:t>
            </w:r>
            <w:r>
              <w:rPr>
                <w:rFonts w:hint="eastAsia" w:ascii="宋体" w:hAnsi="宋体" w:eastAsia="宋体" w:cs="Times New Roman"/>
                <w:bCs/>
                <w:szCs w:val="21"/>
                <w:lang w:val="en-US" w:eastAsia="zh-CN"/>
              </w:rPr>
              <w:t>费用</w:t>
            </w:r>
            <w:bookmarkStart w:id="21" w:name="_GoBack"/>
            <w:bookmarkEnd w:id="21"/>
            <w:r>
              <w:rPr>
                <w:rFonts w:hint="eastAsia" w:ascii="宋体" w:hAnsi="宋体" w:eastAsia="宋体" w:cs="Times New Roman"/>
                <w:bCs/>
                <w:szCs w:val="21"/>
                <w:lang w:val="en-US" w:eastAsia="zh-CN"/>
              </w:rPr>
              <w:t>：</w:t>
            </w:r>
            <w:r>
              <w:rPr>
                <w:rFonts w:hint="eastAsia" w:ascii="宋体" w:hAnsi="宋体" w:eastAsia="宋体" w:cs="Times New Roman"/>
                <w:bCs/>
                <w:szCs w:val="21"/>
              </w:rPr>
              <w:t>中标人</w:t>
            </w:r>
            <w:r>
              <w:rPr>
                <w:rFonts w:hint="eastAsia" w:ascii="宋体" w:hAnsi="宋体" w:eastAsia="宋体" w:cs="Times New Roman"/>
                <w:bCs/>
                <w:szCs w:val="21"/>
                <w:lang w:val="en-US" w:eastAsia="zh-CN"/>
              </w:rPr>
              <w:t>按每季度</w:t>
            </w:r>
            <w:r>
              <w:rPr>
                <w:rFonts w:hint="eastAsia" w:ascii="宋体" w:hAnsi="宋体" w:eastAsia="宋体" w:cs="Times New Roman"/>
                <w:bCs/>
                <w:szCs w:val="21"/>
              </w:rPr>
              <w:t>开具发票</w:t>
            </w:r>
            <w:r>
              <w:rPr>
                <w:rFonts w:hint="eastAsia" w:ascii="宋体" w:hAnsi="宋体" w:eastAsia="宋体" w:cs="Times New Roman"/>
                <w:bCs/>
                <w:szCs w:val="21"/>
                <w:lang w:val="en-US" w:eastAsia="zh-CN"/>
              </w:rPr>
              <w:t>及清单</w:t>
            </w:r>
            <w:r>
              <w:rPr>
                <w:rFonts w:hint="eastAsia" w:ascii="宋体" w:hAnsi="宋体" w:eastAsia="宋体" w:cs="Times New Roman"/>
                <w:bCs/>
                <w:szCs w:val="21"/>
              </w:rPr>
              <w:t>给采购人</w:t>
            </w:r>
            <w:r>
              <w:rPr>
                <w:rFonts w:hint="eastAsia" w:ascii="宋体" w:hAnsi="宋体" w:eastAsia="宋体" w:cs="Times New Roman"/>
                <w:bCs/>
                <w:szCs w:val="21"/>
                <w:lang w:eastAsia="zh-CN"/>
              </w:rPr>
              <w:t>，</w:t>
            </w:r>
            <w:r>
              <w:rPr>
                <w:rFonts w:hint="eastAsia" w:ascii="宋体" w:hAnsi="宋体" w:eastAsia="宋体" w:cs="Times New Roman"/>
                <w:bCs/>
                <w:szCs w:val="21"/>
              </w:rPr>
              <w:t>采购人</w:t>
            </w:r>
            <w:r>
              <w:rPr>
                <w:rFonts w:hint="eastAsia" w:ascii="宋体" w:hAnsi="宋体" w:eastAsia="宋体" w:cs="Times New Roman"/>
                <w:bCs/>
                <w:szCs w:val="21"/>
                <w:lang w:val="en-US" w:eastAsia="zh-CN"/>
              </w:rPr>
              <w:t>核实发票、清单无误后</w:t>
            </w:r>
            <w:r>
              <w:rPr>
                <w:rFonts w:hint="eastAsia" w:ascii="宋体" w:hAnsi="宋体" w:eastAsia="宋体" w:cs="Times New Roman"/>
                <w:bCs/>
                <w:szCs w:val="21"/>
              </w:rPr>
              <w:t>支付</w:t>
            </w:r>
            <w:r>
              <w:rPr>
                <w:rFonts w:hint="eastAsia" w:ascii="宋体" w:hAnsi="宋体" w:eastAsia="宋体" w:cs="Times New Roman"/>
                <w:bCs/>
                <w:szCs w:val="21"/>
                <w:lang w:val="en-US" w:eastAsia="zh-CN"/>
              </w:rPr>
              <w:t>发票</w:t>
            </w:r>
            <w:r>
              <w:rPr>
                <w:rFonts w:hint="eastAsia" w:ascii="宋体" w:hAnsi="宋体" w:eastAsia="宋体" w:cs="Times New Roman"/>
                <w:bCs/>
                <w:szCs w:val="21"/>
              </w:rPr>
              <w:t>总金额的1</w:t>
            </w:r>
            <w:r>
              <w:rPr>
                <w:rFonts w:ascii="宋体" w:hAnsi="宋体" w:eastAsia="宋体" w:cs="Times New Roman"/>
                <w:bCs/>
                <w:szCs w:val="21"/>
              </w:rPr>
              <w:t>00%</w:t>
            </w:r>
            <w:r>
              <w:rPr>
                <w:rFonts w:hint="eastAsia" w:ascii="宋体" w:hAnsi="宋体" w:eastAsia="宋体" w:cs="Times New Roman"/>
                <w:bCs/>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777"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其它要求</w:t>
            </w:r>
          </w:p>
        </w:tc>
        <w:tc>
          <w:tcPr>
            <w:tcW w:w="6523" w:type="dxa"/>
            <w:shd w:val="clear" w:color="auto" w:fill="auto"/>
            <w:vAlign w:val="center"/>
          </w:tcPr>
          <w:p>
            <w:pPr>
              <w:spacing w:line="400" w:lineRule="exact"/>
              <w:jc w:val="left"/>
              <w:rPr>
                <w:rFonts w:hint="default" w:ascii="宋体" w:hAnsi="宋体" w:eastAsia="宋体" w:cs="Times New Roman"/>
                <w:bCs/>
                <w:szCs w:val="21"/>
                <w:lang w:val="en-US" w:eastAsia="zh-CN"/>
              </w:rPr>
            </w:pPr>
            <w:r>
              <w:rPr>
                <w:rFonts w:hint="eastAsia" w:ascii="宋体" w:hAnsi="宋体" w:eastAsia="宋体" w:cs="Times New Roman"/>
                <w:bCs/>
                <w:szCs w:val="21"/>
              </w:rPr>
              <w:t>▲</w:t>
            </w: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中标人保证向采购人提供的货物是全新、完整、未使用过的</w:t>
            </w:r>
            <w:r>
              <w:rPr>
                <w:rFonts w:hint="eastAsia" w:ascii="宋体" w:hAnsi="宋体" w:eastAsia="宋体" w:cs="Times New Roman"/>
                <w:bCs/>
                <w:szCs w:val="21"/>
                <w:lang w:eastAsia="zh-CN"/>
              </w:rPr>
              <w:t>，</w:t>
            </w:r>
            <w:r>
              <w:rPr>
                <w:rFonts w:hint="eastAsia" w:ascii="宋体" w:hAnsi="宋体" w:eastAsia="宋体" w:cs="Times New Roman"/>
                <w:bCs/>
                <w:szCs w:val="21"/>
                <w:lang w:val="en-US" w:eastAsia="zh-CN"/>
              </w:rPr>
              <w:t>符合国家有关产品的行业标准。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777"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备注</w:t>
            </w:r>
          </w:p>
        </w:tc>
        <w:tc>
          <w:tcPr>
            <w:tcW w:w="6523" w:type="dxa"/>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w:t>
            </w:r>
          </w:p>
        </w:tc>
      </w:tr>
    </w:tbl>
    <w:p>
      <w:pPr>
        <w:numPr>
          <w:numId w:val="0"/>
        </w:num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 xml:space="preserve"> </w:t>
      </w:r>
    </w:p>
    <w:p>
      <w:pPr>
        <w:numPr>
          <w:numId w:val="0"/>
        </w:numPr>
        <w:spacing w:line="320" w:lineRule="exact"/>
        <w:rPr>
          <w:rFonts w:ascii="宋体" w:hAnsi="宋体" w:eastAsia="宋体" w:cs="Times New Roman"/>
          <w:color w:val="000000"/>
          <w:szCs w:val="21"/>
        </w:rPr>
      </w:pPr>
    </w:p>
    <w:p>
      <w:pPr>
        <w:keepNext/>
        <w:keepLines/>
        <w:spacing w:line="276" w:lineRule="auto"/>
        <w:outlineLvl w:val="1"/>
        <w:rPr>
          <w:rFonts w:hint="eastAsia" w:ascii="宋体" w:hAnsi="宋体" w:eastAsia="宋体" w:cs="宋体"/>
          <w:b/>
          <w:color w:val="000000"/>
          <w:szCs w:val="21"/>
          <w:lang w:val="zh-CN"/>
        </w:rPr>
      </w:pPr>
      <w:bookmarkStart w:id="9" w:name="_Toc44229879"/>
      <w:bookmarkStart w:id="10" w:name="_Toc47452206"/>
      <w:bookmarkStart w:id="11" w:name="_Toc28359090"/>
      <w:bookmarkStart w:id="12" w:name="_Toc28359013"/>
      <w:bookmarkStart w:id="13" w:name="_Toc35393630"/>
      <w:bookmarkStart w:id="14" w:name="_Toc35393799"/>
    </w:p>
    <w:p>
      <w:pPr>
        <w:keepNext/>
        <w:keepLines/>
        <w:spacing w:line="276" w:lineRule="auto"/>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二、投标人的资格条件：</w:t>
      </w:r>
      <w:bookmarkEnd w:id="9"/>
      <w:bookmarkEnd w:id="10"/>
      <w:bookmarkEnd w:id="11"/>
      <w:bookmarkEnd w:id="12"/>
      <w:bookmarkEnd w:id="13"/>
      <w:bookmarkEnd w:id="14"/>
    </w:p>
    <w:p>
      <w:pPr>
        <w:keepNext/>
        <w:keepLines/>
        <w:spacing w:line="276" w:lineRule="auto"/>
        <w:ind w:firstLine="420" w:firstLineChars="200"/>
        <w:outlineLvl w:val="1"/>
        <w:rPr>
          <w:rFonts w:hint="eastAsia" w:ascii="宋体" w:hAnsi="宋体" w:eastAsia="宋体" w:cs="Times New Roman"/>
          <w:color w:val="000000"/>
          <w:szCs w:val="21"/>
        </w:rPr>
      </w:pPr>
      <w:bookmarkStart w:id="15" w:name="_Toc28359014"/>
      <w:bookmarkStart w:id="16" w:name="_Toc35393800"/>
      <w:bookmarkStart w:id="17" w:name="_Toc47452207"/>
      <w:bookmarkStart w:id="18" w:name="_Toc28359091"/>
      <w:bookmarkStart w:id="19" w:name="_Toc35393631"/>
      <w:bookmarkStart w:id="20" w:name="_Toc44229880"/>
      <w:r>
        <w:rPr>
          <w:rFonts w:ascii="宋体" w:hAnsi="宋体" w:eastAsia="宋体" w:cs="Times New Roman"/>
          <w:color w:val="000000"/>
          <w:szCs w:val="21"/>
        </w:rPr>
        <w:t>1.投标人需具备中华人民共和国国内法人资格</w:t>
      </w:r>
      <w:r>
        <w:rPr>
          <w:rFonts w:hint="eastAsia" w:ascii="宋体" w:hAnsi="宋体" w:eastAsia="宋体" w:cs="Times New Roman"/>
          <w:color w:val="000000"/>
          <w:szCs w:val="21"/>
        </w:rPr>
        <w:t>。</w:t>
      </w:r>
    </w:p>
    <w:p>
      <w:pPr>
        <w:keepNext/>
        <w:keepLines/>
        <w:spacing w:line="276" w:lineRule="auto"/>
        <w:ind w:firstLine="420" w:firstLineChars="200"/>
        <w:outlineLvl w:val="1"/>
        <w:rPr>
          <w:rFonts w:hint="eastAsia" w:ascii="宋体" w:hAnsi="宋体" w:eastAsia="宋体" w:cs="Times New Roman"/>
          <w:color w:val="000000"/>
          <w:szCs w:val="21"/>
        </w:rPr>
      </w:pPr>
      <w:r>
        <w:rPr>
          <w:rFonts w:ascii="宋体" w:hAnsi="宋体" w:eastAsia="宋体" w:cs="Times New Roman"/>
          <w:color w:val="000000"/>
          <w:szCs w:val="21"/>
        </w:rPr>
        <w:t>2.</w:t>
      </w:r>
      <w:r>
        <w:rPr>
          <w:rFonts w:hint="eastAsia" w:ascii="宋体" w:hAnsi="宋体" w:eastAsia="宋体" w:cs="Times New Roman"/>
          <w:color w:val="000000"/>
          <w:szCs w:val="21"/>
          <w:lang w:val="en-US" w:eastAsia="zh-CN"/>
        </w:rPr>
        <w:t>投标</w:t>
      </w:r>
      <w:r>
        <w:rPr>
          <w:rFonts w:hint="eastAsia" w:ascii="宋体" w:hAnsi="宋体" w:eastAsia="宋体" w:cs="Times New Roman"/>
          <w:color w:val="000000"/>
          <w:szCs w:val="21"/>
        </w:rPr>
        <w:t>个必须具备相应的经营范围和资质。</w:t>
      </w:r>
    </w:p>
    <w:bookmarkEnd w:id="15"/>
    <w:bookmarkEnd w:id="16"/>
    <w:bookmarkEnd w:id="17"/>
    <w:bookmarkEnd w:id="18"/>
    <w:bookmarkEnd w:id="19"/>
    <w:bookmarkEnd w:id="20"/>
    <w:p>
      <w:pPr>
        <w:spacing w:line="360" w:lineRule="atLeast"/>
        <w:ind w:firstLine="495"/>
        <w:rPr>
          <w:rFonts w:ascii="Calibri" w:hAnsi="Calibri" w:eastAsia="宋体" w:cs="Times New Roman"/>
          <w:sz w:val="32"/>
          <w:szCs w:val="32"/>
        </w:rPr>
      </w:pPr>
    </w:p>
    <w:p>
      <w:pPr>
        <w:jc w:val="center"/>
        <w:rPr>
          <w:rFonts w:ascii="宋体" w:hAnsi="宋体" w:eastAsia="宋体"/>
          <w:b/>
          <w:bCs/>
          <w:sz w:val="32"/>
          <w:szCs w:val="32"/>
        </w:rPr>
      </w:pPr>
      <w:r>
        <w:rPr>
          <w:rFonts w:hint="eastAsia" w:ascii="宋体" w:hAnsi="宋体" w:eastAsia="宋体"/>
          <w:b/>
          <w:bCs/>
          <w:sz w:val="32"/>
          <w:szCs w:val="32"/>
        </w:rPr>
        <w:t xml:space="preserve">第二章 </w:t>
      </w:r>
      <w:r>
        <w:rPr>
          <w:rFonts w:ascii="宋体" w:hAnsi="宋体" w:eastAsia="宋体"/>
          <w:b/>
          <w:bCs/>
          <w:sz w:val="32"/>
          <w:szCs w:val="32"/>
        </w:rPr>
        <w:t xml:space="preserve"> </w:t>
      </w:r>
      <w:r>
        <w:rPr>
          <w:rFonts w:hint="eastAsia" w:ascii="宋体" w:hAnsi="宋体" w:eastAsia="宋体"/>
          <w:b/>
          <w:bCs/>
          <w:sz w:val="32"/>
          <w:szCs w:val="32"/>
        </w:rPr>
        <w:t>评标办法及评分标准</w:t>
      </w:r>
    </w:p>
    <w:p>
      <w:pPr>
        <w:jc w:val="center"/>
        <w:rPr>
          <w:rFonts w:ascii="宋体" w:hAnsi="宋体" w:eastAsia="宋体"/>
          <w:b/>
          <w:bCs/>
          <w:sz w:val="32"/>
          <w:szCs w:val="32"/>
        </w:rPr>
      </w:pP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一、评标办法：综合评分法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二、评审原则</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(一)评委构成：本招标采购项目的评委分别由</w:t>
      </w:r>
      <w:r>
        <w:rPr>
          <w:rFonts w:hint="eastAsia" w:ascii="宋体" w:hAnsi="宋体" w:eastAsia="宋体" w:cs="Times New Roman"/>
          <w:bCs/>
          <w:color w:val="000000"/>
          <w:szCs w:val="21"/>
        </w:rPr>
        <w:t>医院相关部门及医院评审专家</w:t>
      </w:r>
      <w:r>
        <w:rPr>
          <w:rFonts w:ascii="宋体" w:hAnsi="宋体" w:eastAsia="宋体" w:cs="Times New Roman"/>
          <w:bCs/>
          <w:color w:val="000000"/>
          <w:szCs w:val="21"/>
        </w:rPr>
        <w:t>共5人</w:t>
      </w:r>
      <w:r>
        <w:rPr>
          <w:rFonts w:hint="eastAsia" w:ascii="宋体" w:hAnsi="宋体" w:eastAsia="宋体" w:cs="Times New Roman"/>
          <w:bCs/>
          <w:color w:val="000000"/>
          <w:szCs w:val="21"/>
        </w:rPr>
        <w:t>及</w:t>
      </w:r>
      <w:r>
        <w:rPr>
          <w:rFonts w:ascii="宋体" w:hAnsi="宋体" w:eastAsia="宋体" w:cs="Times New Roman"/>
          <w:bCs/>
          <w:color w:val="000000"/>
          <w:szCs w:val="21"/>
        </w:rPr>
        <w:t>以上单数构成。</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(二)评标依据：评委将以招投标文件为评标依据，对投标人的投标报价、业绩、售后服务等方面内容按百分制打分。其中价格分</w:t>
      </w:r>
      <w:r>
        <w:rPr>
          <w:rFonts w:hint="eastAsia" w:ascii="宋体" w:hAnsi="宋体" w:eastAsia="宋体" w:cs="Times New Roman"/>
          <w:bCs/>
          <w:color w:val="000000"/>
          <w:szCs w:val="21"/>
          <w:lang w:val="en-US" w:eastAsia="zh-CN"/>
        </w:rPr>
        <w:t>6</w:t>
      </w:r>
      <w:r>
        <w:rPr>
          <w:rFonts w:ascii="宋体" w:hAnsi="宋体" w:eastAsia="宋体" w:cs="Times New Roman"/>
          <w:bCs/>
          <w:color w:val="000000"/>
          <w:szCs w:val="21"/>
        </w:rPr>
        <w:t>0分、业绩分</w:t>
      </w:r>
      <w:r>
        <w:rPr>
          <w:rFonts w:hint="eastAsia" w:ascii="宋体" w:hAnsi="宋体" w:eastAsia="宋体" w:cs="Times New Roman"/>
          <w:bCs/>
          <w:color w:val="000000"/>
          <w:szCs w:val="21"/>
          <w:lang w:val="en-US" w:eastAsia="zh-CN"/>
        </w:rPr>
        <w:t>2</w:t>
      </w:r>
      <w:r>
        <w:rPr>
          <w:rFonts w:ascii="宋体" w:hAnsi="宋体" w:eastAsia="宋体" w:cs="Times New Roman"/>
          <w:bCs/>
          <w:color w:val="000000"/>
          <w:szCs w:val="21"/>
        </w:rPr>
        <w:t>0分、售后服务分20分。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三、评定方法</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（一）对进入详评的，采用百分制综合评分法。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（二）计分办法（按四舍五入取至百分位）：</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w:t>
      </w:r>
      <w:r>
        <w:rPr>
          <w:rFonts w:hint="eastAsia" w:ascii="宋体" w:hAnsi="宋体" w:eastAsia="宋体" w:cs="Times New Roman"/>
          <w:bCs/>
          <w:color w:val="000000"/>
          <w:szCs w:val="21"/>
        </w:rPr>
        <w:t>.</w:t>
      </w:r>
      <w:r>
        <w:rPr>
          <w:rFonts w:ascii="宋体" w:hAnsi="宋体" w:eastAsia="宋体" w:cs="Times New Roman"/>
          <w:bCs/>
          <w:color w:val="000000"/>
          <w:szCs w:val="21"/>
        </w:rPr>
        <w:t>价格分</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总包干价得分+</w:t>
      </w:r>
      <w:r>
        <w:rPr>
          <w:rFonts w:hint="eastAsia" w:ascii="宋体" w:hAnsi="宋体" w:eastAsia="宋体" w:cs="Times New Roman"/>
          <w:bCs/>
          <w:szCs w:val="21"/>
          <w:lang w:val="en-US" w:eastAsia="zh-CN"/>
        </w:rPr>
        <w:t>空调</w:t>
      </w:r>
      <w:r>
        <w:rPr>
          <w:rFonts w:hint="eastAsia" w:ascii="宋体" w:hAnsi="宋体" w:eastAsia="宋体" w:cs="Times New Roman"/>
          <w:bCs/>
          <w:color w:val="000000"/>
          <w:szCs w:val="21"/>
          <w:lang w:val="en-US" w:eastAsia="zh-CN"/>
        </w:rPr>
        <w:t>深度清洗单次报价得分</w:t>
      </w:r>
      <w:r>
        <w:rPr>
          <w:rFonts w:hint="eastAsia" w:ascii="宋体" w:hAnsi="宋体" w:eastAsia="宋体" w:cs="Times New Roman"/>
          <w:bCs/>
          <w:color w:val="000000"/>
          <w:szCs w:val="21"/>
          <w:lang w:eastAsia="zh-CN"/>
        </w:rPr>
        <w:t>）</w:t>
      </w:r>
      <w:r>
        <w:rPr>
          <w:rFonts w:ascii="宋体" w:hAnsi="宋体" w:eastAsia="宋体" w:cs="Times New Roman"/>
          <w:bCs/>
          <w:color w:val="000000"/>
          <w:szCs w:val="21"/>
        </w:rPr>
        <w:t>……………………………</w:t>
      </w:r>
      <w:r>
        <w:rPr>
          <w:rFonts w:hint="eastAsia" w:ascii="宋体" w:hAnsi="宋体" w:eastAsia="宋体" w:cs="Times New Roman"/>
          <w:bCs/>
          <w:color w:val="000000"/>
          <w:szCs w:val="21"/>
          <w:lang w:val="en-US" w:eastAsia="zh-CN"/>
        </w:rPr>
        <w:t>6</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1）</w:t>
      </w:r>
      <w:r>
        <w:rPr>
          <w:rFonts w:hint="eastAsia" w:ascii="宋体" w:hAnsi="宋体" w:eastAsia="宋体" w:cs="Times New Roman"/>
          <w:bCs/>
          <w:color w:val="000000"/>
          <w:szCs w:val="21"/>
          <w:lang w:val="en-US" w:eastAsia="zh-CN"/>
        </w:rPr>
        <w:t>总包干价得分，</w:t>
      </w:r>
      <w:r>
        <w:rPr>
          <w:rFonts w:ascii="宋体" w:hAnsi="宋体" w:eastAsia="宋体" w:cs="Times New Roman"/>
          <w:bCs/>
          <w:color w:val="000000"/>
          <w:szCs w:val="21"/>
        </w:rPr>
        <w:t>以进入评标的最低的评标</w:t>
      </w:r>
      <w:r>
        <w:rPr>
          <w:rFonts w:hint="eastAsia" w:ascii="宋体" w:hAnsi="宋体" w:eastAsia="宋体" w:cs="Times New Roman"/>
          <w:bCs/>
          <w:color w:val="000000"/>
          <w:szCs w:val="21"/>
        </w:rPr>
        <w:t>总</w:t>
      </w:r>
      <w:r>
        <w:rPr>
          <w:rFonts w:ascii="宋体" w:hAnsi="宋体" w:eastAsia="宋体" w:cs="Times New Roman"/>
          <w:bCs/>
          <w:color w:val="000000"/>
          <w:szCs w:val="21"/>
        </w:rPr>
        <w:t>报价为50分。</w:t>
      </w:r>
    </w:p>
    <w:p>
      <w:pPr>
        <w:spacing w:line="400" w:lineRule="exact"/>
        <w:ind w:firstLine="420" w:firstLineChars="200"/>
        <w:rPr>
          <w:rFonts w:ascii="宋体" w:hAnsi="宋体" w:eastAsia="宋体" w:cs="Times New Roman"/>
          <w:bCs/>
          <w:color w:val="000000"/>
          <w:szCs w:val="21"/>
        </w:rPr>
      </w:pPr>
    </w:p>
    <w:p>
      <w:pPr>
        <w:spacing w:line="400" w:lineRule="exact"/>
        <w:ind w:firstLine="2940" w:firstLineChars="14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有效投标人最低评标总报价（金额）</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w:t>
      </w:r>
      <w:r>
        <w:rPr>
          <w:rFonts w:hint="eastAsia" w:ascii="宋体" w:hAnsi="宋体" w:eastAsia="宋体" w:cs="Times New Roman"/>
          <w:bCs/>
          <w:color w:val="000000"/>
          <w:szCs w:val="21"/>
        </w:rPr>
        <w:t>------</w:t>
      </w:r>
      <w:r>
        <w:rPr>
          <w:rFonts w:ascii="宋体" w:hAnsi="宋体" w:eastAsia="宋体" w:cs="Times New Roman"/>
          <w:bCs/>
          <w:color w:val="000000"/>
          <w:szCs w:val="21"/>
        </w:rPr>
        <w:t xml:space="preserve"> ×50分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w:t>
      </w:r>
      <w:r>
        <w:rPr>
          <w:rFonts w:hint="eastAsia" w:ascii="宋体" w:hAnsi="宋体" w:eastAsia="宋体" w:cs="Times New Roman"/>
          <w:bCs/>
          <w:color w:val="000000"/>
          <w:szCs w:val="21"/>
        </w:rPr>
        <w:t>总</w:t>
      </w:r>
      <w:r>
        <w:rPr>
          <w:rFonts w:ascii="宋体" w:hAnsi="宋体" w:eastAsia="宋体" w:cs="Times New Roman"/>
          <w:bCs/>
          <w:color w:val="000000"/>
          <w:szCs w:val="21"/>
        </w:rPr>
        <w:t>报价（金额）</w:t>
      </w:r>
    </w:p>
    <w:p>
      <w:pPr>
        <w:spacing w:line="400" w:lineRule="exact"/>
        <w:ind w:firstLine="420" w:firstLineChars="200"/>
        <w:rPr>
          <w:rFonts w:ascii="宋体" w:hAnsi="宋体" w:eastAsia="宋体" w:cs="Times New Roman"/>
          <w:bCs/>
          <w:color w:val="000000"/>
          <w:szCs w:val="21"/>
        </w:rPr>
      </w:pPr>
    </w:p>
    <w:p>
      <w:pPr>
        <w:numPr>
          <w:ilvl w:val="0"/>
          <w:numId w:val="1"/>
        </w:num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空调深度清洗单次报价得分为10分。</w:t>
      </w:r>
    </w:p>
    <w:p>
      <w:pPr>
        <w:numPr>
          <w:numId w:val="0"/>
        </w:numPr>
        <w:spacing w:line="400" w:lineRule="exact"/>
        <w:rPr>
          <w:rFonts w:hint="eastAsia" w:ascii="宋体" w:hAnsi="宋体" w:eastAsia="宋体" w:cs="Times New Roman"/>
          <w:bCs/>
          <w:color w:val="000000"/>
          <w:szCs w:val="21"/>
          <w:lang w:val="en-US" w:eastAsia="zh-CN"/>
        </w:rPr>
      </w:pPr>
    </w:p>
    <w:p>
      <w:pPr>
        <w:spacing w:line="400" w:lineRule="exact"/>
        <w:ind w:firstLine="2940" w:firstLineChars="14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有效投标人最低评标总报价（金额）</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w:t>
      </w:r>
      <w:r>
        <w:rPr>
          <w:rFonts w:hint="eastAsia" w:ascii="宋体" w:hAnsi="宋体" w:eastAsia="宋体" w:cs="Times New Roman"/>
          <w:bCs/>
          <w:color w:val="000000"/>
          <w:szCs w:val="21"/>
        </w:rPr>
        <w:t>------</w:t>
      </w:r>
      <w:r>
        <w:rPr>
          <w:rFonts w:ascii="宋体" w:hAnsi="宋体" w:eastAsia="宋体" w:cs="Times New Roman"/>
          <w:bCs/>
          <w:color w:val="000000"/>
          <w:szCs w:val="21"/>
        </w:rPr>
        <w:t xml:space="preserve"> ×</w:t>
      </w:r>
      <w:r>
        <w:rPr>
          <w:rFonts w:hint="eastAsia" w:ascii="宋体" w:hAnsi="宋体" w:eastAsia="宋体" w:cs="Times New Roman"/>
          <w:bCs/>
          <w:color w:val="000000"/>
          <w:szCs w:val="21"/>
          <w:lang w:val="en-US" w:eastAsia="zh-CN"/>
        </w:rPr>
        <w:t>1</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w:t>
      </w:r>
      <w:r>
        <w:rPr>
          <w:rFonts w:hint="eastAsia" w:ascii="宋体" w:hAnsi="宋体" w:eastAsia="宋体" w:cs="Times New Roman"/>
          <w:bCs/>
          <w:color w:val="000000"/>
          <w:szCs w:val="21"/>
        </w:rPr>
        <w:t>总</w:t>
      </w:r>
      <w:r>
        <w:rPr>
          <w:rFonts w:ascii="宋体" w:hAnsi="宋体" w:eastAsia="宋体" w:cs="Times New Roman"/>
          <w:bCs/>
          <w:color w:val="000000"/>
          <w:szCs w:val="21"/>
        </w:rPr>
        <w:t>报价（金额）</w:t>
      </w:r>
    </w:p>
    <w:p>
      <w:pPr>
        <w:spacing w:line="400" w:lineRule="exact"/>
        <w:ind w:firstLine="420" w:firstLineChars="200"/>
        <w:rPr>
          <w:rFonts w:hint="default" w:ascii="宋体" w:hAnsi="宋体" w:eastAsia="宋体" w:cs="Times New Roman"/>
          <w:bCs/>
          <w:color w:val="000000"/>
          <w:szCs w:val="21"/>
          <w:lang w:val="en-US" w:eastAsia="zh-CN"/>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w:t>
      </w:r>
      <w:r>
        <w:rPr>
          <w:rFonts w:hint="eastAsia" w:ascii="宋体" w:hAnsi="宋体" w:eastAsia="宋体" w:cs="Times New Roman"/>
          <w:bCs/>
          <w:color w:val="000000"/>
          <w:szCs w:val="21"/>
        </w:rPr>
        <w:t>.</w:t>
      </w:r>
      <w:r>
        <w:rPr>
          <w:rFonts w:ascii="宋体" w:hAnsi="宋体" w:eastAsia="宋体" w:cs="Times New Roman"/>
          <w:bCs/>
          <w:color w:val="000000"/>
          <w:szCs w:val="21"/>
        </w:rPr>
        <w:t xml:space="preserve">业绩分………………………………………………………………………… </w:t>
      </w:r>
      <w:r>
        <w:rPr>
          <w:rFonts w:hint="eastAsia" w:ascii="宋体" w:hAnsi="宋体" w:eastAsia="宋体" w:cs="Times New Roman"/>
          <w:bCs/>
          <w:color w:val="000000"/>
          <w:szCs w:val="21"/>
          <w:lang w:val="en-US" w:eastAsia="zh-CN"/>
        </w:rPr>
        <w:t>2</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投标人自</w:t>
      </w:r>
      <w:r>
        <w:rPr>
          <w:rFonts w:ascii="宋体" w:hAnsi="宋体" w:eastAsia="宋体" w:cs="Times New Roman"/>
          <w:bCs/>
          <w:color w:val="000000"/>
          <w:szCs w:val="21"/>
        </w:rPr>
        <w:t>2019年以来同类项目业绩分（提供合同复印件），每提供一个合同</w:t>
      </w:r>
      <w:r>
        <w:rPr>
          <w:rFonts w:hint="eastAsia" w:ascii="宋体" w:hAnsi="宋体" w:eastAsia="宋体" w:cs="Times New Roman"/>
          <w:bCs/>
          <w:color w:val="000000"/>
          <w:szCs w:val="21"/>
        </w:rPr>
        <w:t>复印件</w:t>
      </w:r>
      <w:r>
        <w:rPr>
          <w:rFonts w:ascii="宋体" w:hAnsi="宋体" w:eastAsia="宋体" w:cs="Times New Roman"/>
          <w:bCs/>
          <w:color w:val="000000"/>
          <w:szCs w:val="21"/>
        </w:rPr>
        <w:t>得5分，满分</w:t>
      </w:r>
      <w:r>
        <w:rPr>
          <w:rFonts w:hint="eastAsia" w:ascii="宋体" w:hAnsi="宋体" w:eastAsia="宋体" w:cs="Times New Roman"/>
          <w:bCs/>
          <w:color w:val="000000"/>
          <w:szCs w:val="21"/>
          <w:lang w:val="en-US" w:eastAsia="zh-CN"/>
        </w:rPr>
        <w:t>2</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w:t>
      </w:r>
      <w:r>
        <w:rPr>
          <w:rFonts w:hint="eastAsia" w:ascii="宋体" w:hAnsi="宋体" w:eastAsia="宋体" w:cs="Times New Roman"/>
          <w:bCs/>
          <w:color w:val="000000"/>
          <w:szCs w:val="21"/>
        </w:rPr>
        <w:t>.</w:t>
      </w:r>
      <w:r>
        <w:rPr>
          <w:rFonts w:ascii="宋体" w:hAnsi="宋体" w:eastAsia="宋体" w:cs="Times New Roman"/>
          <w:bCs/>
          <w:color w:val="000000"/>
          <w:szCs w:val="21"/>
        </w:rPr>
        <w:t>售后服务分………………………………………………………………………… 20分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一般</w:t>
      </w:r>
      <w:r>
        <w:rPr>
          <w:rFonts w:ascii="宋体" w:hAnsi="宋体" w:eastAsia="宋体" w:cs="Times New Roman"/>
          <w:bCs/>
          <w:color w:val="000000"/>
          <w:szCs w:val="21"/>
        </w:rPr>
        <w:t>0.1～7分，良好</w:t>
      </w:r>
      <w:r>
        <w:rPr>
          <w:rFonts w:hint="eastAsia" w:ascii="宋体" w:hAnsi="宋体" w:eastAsia="宋体" w:cs="Times New Roman"/>
          <w:bCs/>
          <w:color w:val="000000"/>
          <w:szCs w:val="21"/>
        </w:rPr>
        <w:t>7</w:t>
      </w:r>
      <w:r>
        <w:rPr>
          <w:rFonts w:ascii="宋体" w:hAnsi="宋体" w:eastAsia="宋体" w:cs="Times New Roman"/>
          <w:bCs/>
          <w:color w:val="000000"/>
          <w:szCs w:val="21"/>
        </w:rPr>
        <w:t>.1～14分，优秀14.1～</w:t>
      </w:r>
      <w:r>
        <w:rPr>
          <w:rFonts w:hint="eastAsia" w:ascii="宋体" w:hAnsi="宋体" w:eastAsia="宋体" w:cs="Times New Roman"/>
          <w:bCs/>
          <w:color w:val="000000"/>
          <w:szCs w:val="21"/>
        </w:rPr>
        <w:t>2</w:t>
      </w:r>
      <w:r>
        <w:rPr>
          <w:rFonts w:ascii="宋体" w:hAnsi="宋体" w:eastAsia="宋体" w:cs="Times New Roman"/>
          <w:bCs/>
          <w:color w:val="000000"/>
          <w:szCs w:val="21"/>
        </w:rPr>
        <w:t>0分，由评委在打分前根据投标人售后服方案的优劣集体讨论确定投标人售后服务方案的档次，并由评委在相应的档次内独立打分。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（三）总得分</w:t>
      </w:r>
      <w:r>
        <w:rPr>
          <w:rFonts w:ascii="宋体" w:hAnsi="宋体" w:eastAsia="宋体" w:cs="Times New Roman"/>
          <w:bCs/>
          <w:color w:val="000000"/>
          <w:szCs w:val="21"/>
        </w:rPr>
        <w:t>=1+2+3。</w:t>
      </w:r>
    </w:p>
    <w:p>
      <w:pPr>
        <w:spacing w:line="276" w:lineRule="auto"/>
        <w:ind w:firstLine="420" w:firstLineChars="200"/>
        <w:jc w:val="left"/>
        <w:rPr>
          <w:rFonts w:ascii="宋体" w:hAnsi="宋体" w:eastAsia="宋体"/>
          <w:szCs w:val="21"/>
        </w:rPr>
      </w:pPr>
      <w:r>
        <w:rPr>
          <w:rFonts w:hint="eastAsia" w:ascii="宋体" w:hAnsi="宋体" w:eastAsia="宋体"/>
          <w:szCs w:val="21"/>
        </w:rPr>
        <w:t>四、中标候选人推荐原则</w:t>
      </w:r>
    </w:p>
    <w:p>
      <w:pPr>
        <w:spacing w:line="276" w:lineRule="auto"/>
        <w:ind w:firstLine="420" w:firstLineChars="200"/>
        <w:jc w:val="left"/>
        <w:rPr>
          <w:rFonts w:ascii="宋体" w:hAnsi="宋体" w:eastAsia="宋体"/>
          <w:szCs w:val="21"/>
        </w:rPr>
      </w:pPr>
      <w:r>
        <w:rPr>
          <w:rFonts w:hint="eastAsia" w:ascii="宋体" w:hAnsi="宋体" w:eastAsia="宋体"/>
          <w:szCs w:val="21"/>
        </w:rPr>
        <w:t>评标小组将根据得分由高到低排列次序（得分相同时，以投标报价由低到高顺序排列；得分相同且投标报价相同的，按业绩分顺序排列）。评审小组推荐排名第一的中标候选人为中标人。排名第一的中标候选人放弃中标、因不可抗力提出不能履行合同，可以选择排名第二的中标候选人为中标人。排名第二的中标候选人因前款规定的同样原因不能签订合同的，可以选择排名第三的中标候选人为中标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FE06EB"/>
    <w:multiLevelType w:val="singleLevel"/>
    <w:tmpl w:val="6EFE06EB"/>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0E7"/>
    <w:rsid w:val="0000112F"/>
    <w:rsid w:val="00042CED"/>
    <w:rsid w:val="000463F0"/>
    <w:rsid w:val="00066D0F"/>
    <w:rsid w:val="00076BFC"/>
    <w:rsid w:val="000D0650"/>
    <w:rsid w:val="000F1777"/>
    <w:rsid w:val="001115B9"/>
    <w:rsid w:val="0013782D"/>
    <w:rsid w:val="0014724D"/>
    <w:rsid w:val="001863F1"/>
    <w:rsid w:val="00190FFF"/>
    <w:rsid w:val="001947FD"/>
    <w:rsid w:val="001E59EF"/>
    <w:rsid w:val="001F6FEB"/>
    <w:rsid w:val="0024032F"/>
    <w:rsid w:val="002433FD"/>
    <w:rsid w:val="00246FCB"/>
    <w:rsid w:val="002E5099"/>
    <w:rsid w:val="002F5D31"/>
    <w:rsid w:val="003235AC"/>
    <w:rsid w:val="00345625"/>
    <w:rsid w:val="003A17D0"/>
    <w:rsid w:val="003D02A1"/>
    <w:rsid w:val="003D4A28"/>
    <w:rsid w:val="004031EA"/>
    <w:rsid w:val="004261FD"/>
    <w:rsid w:val="004970E7"/>
    <w:rsid w:val="004B7907"/>
    <w:rsid w:val="0055706B"/>
    <w:rsid w:val="00587767"/>
    <w:rsid w:val="005911FF"/>
    <w:rsid w:val="005E5076"/>
    <w:rsid w:val="00645695"/>
    <w:rsid w:val="006A1DFD"/>
    <w:rsid w:val="006E370F"/>
    <w:rsid w:val="0070309E"/>
    <w:rsid w:val="00794DA6"/>
    <w:rsid w:val="007A7D54"/>
    <w:rsid w:val="00841319"/>
    <w:rsid w:val="00890147"/>
    <w:rsid w:val="008B5B3D"/>
    <w:rsid w:val="008B759C"/>
    <w:rsid w:val="00931700"/>
    <w:rsid w:val="00976EF4"/>
    <w:rsid w:val="009F3B4C"/>
    <w:rsid w:val="00A31622"/>
    <w:rsid w:val="00A440C3"/>
    <w:rsid w:val="00A80F63"/>
    <w:rsid w:val="00A90BD8"/>
    <w:rsid w:val="00B002D0"/>
    <w:rsid w:val="00B05279"/>
    <w:rsid w:val="00B207CB"/>
    <w:rsid w:val="00BD2670"/>
    <w:rsid w:val="00BF0177"/>
    <w:rsid w:val="00BF2804"/>
    <w:rsid w:val="00C51223"/>
    <w:rsid w:val="00CA32F0"/>
    <w:rsid w:val="00D127F9"/>
    <w:rsid w:val="00D1732E"/>
    <w:rsid w:val="00D30EEA"/>
    <w:rsid w:val="00D32805"/>
    <w:rsid w:val="00D346A0"/>
    <w:rsid w:val="00D71981"/>
    <w:rsid w:val="00DB11EC"/>
    <w:rsid w:val="00DE118E"/>
    <w:rsid w:val="00DE69C9"/>
    <w:rsid w:val="00E82D84"/>
    <w:rsid w:val="00E96136"/>
    <w:rsid w:val="00EA78F3"/>
    <w:rsid w:val="00EC5631"/>
    <w:rsid w:val="00F44E94"/>
    <w:rsid w:val="00F65C52"/>
    <w:rsid w:val="00F72F08"/>
    <w:rsid w:val="00FA0D28"/>
    <w:rsid w:val="00FC37D6"/>
    <w:rsid w:val="1F75129A"/>
    <w:rsid w:val="1F7559F9"/>
    <w:rsid w:val="29F03B59"/>
    <w:rsid w:val="2CAA3AD8"/>
    <w:rsid w:val="346D401B"/>
    <w:rsid w:val="38FF7B0C"/>
    <w:rsid w:val="47F7621F"/>
    <w:rsid w:val="551E5F54"/>
    <w:rsid w:val="5B68756B"/>
    <w:rsid w:val="699F4EB8"/>
    <w:rsid w:val="6A453FC0"/>
    <w:rsid w:val="6A4E0CDE"/>
    <w:rsid w:val="6DC63B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8"/>
    <w:semiHidden/>
    <w:unhideWhenUsed/>
    <w:qFormat/>
    <w:uiPriority w:val="99"/>
    <w:pPr>
      <w:ind w:left="100" w:leftChars="250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日期 字符"/>
    <w:basedOn w:val="7"/>
    <w:link w:val="2"/>
    <w:semiHidden/>
    <w:qFormat/>
    <w:uiPriority w:val="99"/>
  </w:style>
  <w:style w:type="character" w:customStyle="1" w:styleId="9">
    <w:name w:val="页脚 字符"/>
    <w:basedOn w:val="7"/>
    <w:link w:val="3"/>
    <w:qFormat/>
    <w:uiPriority w:val="99"/>
    <w:rPr>
      <w:sz w:val="18"/>
      <w:szCs w:val="18"/>
    </w:rPr>
  </w:style>
  <w:style w:type="character" w:customStyle="1" w:styleId="10">
    <w:name w:val="页眉 字符"/>
    <w:basedOn w:val="7"/>
    <w:link w:val="4"/>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644</Words>
  <Characters>3676</Characters>
  <Lines>30</Lines>
  <Paragraphs>8</Paragraphs>
  <TotalTime>1</TotalTime>
  <ScaleCrop>false</ScaleCrop>
  <LinksUpToDate>false</LinksUpToDate>
  <CharactersWithSpaces>4312</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2021-12-24T07:59:00Z</dcterms:created>
  <dc:creator>魏宝兴</dc:creator>
  <cp:lastModifiedBy>陆壹肆</cp:lastModifiedBy>
  <cp:lastPrinted>2021-12-27T01:47:26Z</cp:lastPrinted>
  <dcterms:modified xsi:type="dcterms:W3CDTF">2021-12-27T02:33:22Z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9022C0B81CE34690BF09C8D56079BB51</vt:lpwstr>
  </property>
</Properties>
</file>