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感控工作间招标技术参数确认表</w:t>
      </w:r>
    </w:p>
    <w:p>
      <w:pPr>
        <w:jc w:val="center"/>
      </w:pPr>
    </w:p>
    <w:p/>
    <w:tbl>
      <w:tblPr>
        <w:tblStyle w:val="5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9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2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965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感控工作间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招标技术参数</w:t>
            </w:r>
          </w:p>
        </w:tc>
        <w:tc>
          <w:tcPr>
            <w:tcW w:w="9658" w:type="dxa"/>
          </w:tcPr>
          <w:tbl>
            <w:tblPr>
              <w:tblStyle w:val="4"/>
              <w:tblW w:w="9442" w:type="dxa"/>
              <w:jc w:val="cente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33"/>
              <w:gridCol w:w="2426"/>
              <w:gridCol w:w="4883"/>
            </w:tblGrid>
            <w:tr>
              <w:trPr>
                <w:trHeight w:val="443" w:hRule="atLeast"/>
                <w:jc w:val="center"/>
              </w:trPr>
              <w:tc>
                <w:tcPr>
                  <w:tcW w:w="21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DEBF7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适用场景</w:t>
                  </w:r>
                </w:p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DEBF7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功能说明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DEBF7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详单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1.医院感染管理组织在线（正常使用准备）</w:t>
                  </w:r>
                </w:p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人员、管理组织和权限管理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单元管理（督导单元：新增、修改、禁用/启用、删除）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院区管理（院区：新增、修改、禁用/启用、删除)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员工管理（员工：新增、修改、注销、审核）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管理员权限设置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2.工作资料/内容在线（小蜘蛛：适用于查找感控相关指南、文献等的内容库及学习与交流的平台）</w:t>
                  </w:r>
                </w:p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资料库和知识社区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每周持续的指南标准库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不定期持续更新的公开课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定期更新的国内外文献库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各类专业问答互动搜索区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使用用户经验分享区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  <w:jc w:val="center"/>
              </w:trPr>
              <w:tc>
                <w:tcPr>
                  <w:tcW w:w="213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3.全员知识培训与测评（考试）在线（培训易，适合各级医务人员感控培训、测评考试，支持自主上传课件、视频与试卷）</w:t>
                  </w:r>
                </w:p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支持预设学习考试任务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支持预设学习、考试任务，自定义设置阅读时长、习题正确率、习题完成率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8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参与形式不受限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适用电脑或手机在线操作，各级各岗位多人医务人员二维码扫码参与（无需下载APP）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1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平台学习资料和题库共享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平台内3000道感染防控基础试题，1600多个课件与教学视频，可调用和添加在学习考试任务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1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建设院内学习资料库与题库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支持自定义上传指南标准、制度、流程、预案的文件、培训课件、教学视频等（指定格式视频+图像+PDF文件)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8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支持自定义上传试题、试卷，也支持使用平台题库随机出卷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消息提醒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学习考试任务消息提醒与推送功能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考卷存档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试卷存档、考生考卷一键存档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6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统计报表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学习概况、已完成名单/未完成名单、课时学习统计、高级统计（可自定义统计维度和指标）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0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参考情况、成绩概况、错题集及错题分析、成绩单/未考名单、高级统计（可自定义统计维度和指标）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6" w:hRule="atLeast"/>
                <w:jc w:val="center"/>
              </w:trPr>
              <w:tc>
                <w:tcPr>
                  <w:tcW w:w="213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4.督查改进院科协同在线（督改易，适用于SDCA循环和PDCA循环）</w:t>
                  </w:r>
                </w:p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随机督查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院科两级未启用电子查检表发现任何不规范操作、行为和场景或管理漏洞时从“发现不规范不达标项-分析-改进-评价/总结”全过程在线；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0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标准督查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院科两级制定电子查检表并启用电子查检表发现任何不规范操作、行为和场景或管理漏洞时从“发现不规范不达标项-分析-改进-评价/总结”全过程在线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消息提醒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协同督导/改进环节消息提醒与推送功能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改进列表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不规范不达标项改进列表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统计报表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任务详单、问题类别排名分析、科室问题类别构成分析、督导问题类别列表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3" w:hRule="atLeast"/>
                <w:jc w:val="center"/>
              </w:trPr>
              <w:tc>
                <w:tcPr>
                  <w:tcW w:w="213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5.电子化查检与改进在线（智查易，适用各专项、专科督查）</w:t>
                  </w:r>
                </w:p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支持8种查检评价方式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1、手卫生执行专用（5个时刻观察）评估模型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1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2、“通用”类型：包含评价选项（是=达标/满分，否=不达标/0分，不适用=本次检查不适用，不纳入计算）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3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3、“专项”类型：包含评价选项（是=达标/满分，否=不达标/0分），适用于检查内容必查时选择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4、“评分”类型：计分形式，选择得分值（以0.5分为间隔）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5、“评分等级”类型：选择分值对应评分等级（5分=A 优秀、3分-4.5分=B 良好、1分-2.5分=C 合格、0-0.5分=D 不合格）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1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6、“等级评分”类型：选择等级对应得分值（A等级=5分、B等级=3分、C等级=1分、D等级=0分）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7、“未达标扣分”类型：未达标时选择扣除分数（以0.5分为间隔）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8、“环境物表评价”类型：包含评价选项（通过，未通过、不存在）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8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自定义查检表格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将院内的纸质查检表导入上传，编辑，并选择以上第2-第8种评价方式变为电子化查检表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0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统计报表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手卫生全套统计分析报表（督导单元/岗位/个人-时机/指征-依从性/正确率、手卫生执行不规范分析）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1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查检历史记录和查检表感单次查检报告、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3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标准预防与感控控基本项目、专科查检表督查单元-完成任务统计/督查得分及排名、督查条目分析等统计分析报表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按需提供且不限于专家推荐版电子化查检表供参考或使用</w:t>
                  </w:r>
                </w:p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“专家推荐版标准预防与全院通用感染防控电子化查检表”类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6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—手卫生执行观察查检模板（支持同时多人多岗位观察）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—戴手套现场观察查检模板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—无菌技术现场查检查检模板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—医疗废物处置现场观察查检模板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—医院感染科室管理（人员、制度及质控与培训计划执行等）查检模板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—特殊患者如保护性隔离院感查检模板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—环境清洁与消毒核心措施查检模板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—职业安全与暴露防护查检模板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—多重耐药菌传播预防与防护措施查检模板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—传染病隔离防控与应急处置查检模板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—防护用品穿脱、手卫生等现场操作查检模板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—手术部位感染防控查检模板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—导尿管留置查检模板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—留置中心静脉CVC/PICC插管防控查检模板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“专家推荐专科专项感染防控标准电子化查检表”类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—内科病区感染防控措施查检模板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—外科病区（含日间病房）感染防控措施查检模板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—重症监护病区（室）感染防控查检模板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—手术室感染防控措施查检模板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—内镜中心感染防控查检模板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—消毒供应中心感染防控查检模板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—静脉配置中心感染防控措施查检模板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—新生儿科感染防控查检模板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—产房（分娩）感染防控查检模板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—血液净化中心感染防控查检模板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—口腔医院感染防控查检模板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—中医相关技术感染防控查检模板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—检查室感染防控措施查检模板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—治疗室感染防控措施查检模板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6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—检验/实验室含微生物实验室、各科室实验室、血库、标本库等感染防控措施查检模板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—感染病科、发热门诊、隔离病房、肠道门诊感染防控措施查检模板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“世界卫生组织（WHO)医疗机构感染防控自我评估框架IPCAF电子化调查表”类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—感染防控自我评估框架-感染预防与控制IPC计划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—感染防控自我评估框架-感染预防与控制指南实施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—感染防控自我评估框架-感染预防与控制IPC教育与培训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—感染防控自我评估框架-手卫生文化与管理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—感染防控自我评估框架-实施感染预防与控制IPC的多模式策略干预措施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—感染防控自我评估框架-感染预防与控制IPC监测/审核IPC工作模式与反馈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—感染防控自我评估框架-感染预防与控制IPC相关工作量、员工与床位使用率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2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24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48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—感染防控自我评估框架-感染预防与控制IPC相关材料、设施、设备、和环境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43" w:hRule="atLeast"/>
                <w:jc w:val="center"/>
              </w:trPr>
              <w:tc>
                <w:tcPr>
                  <w:tcW w:w="213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6.用品消耗管理在线</w:t>
                  </w:r>
                  <w:r>
                    <w:rPr>
                      <w:rFonts w:hint="eastAsia"/>
                    </w:rPr>
                    <w:br w:type="textWrapping"/>
                  </w:r>
                  <w:r>
                    <w:rPr>
                      <w:rFonts w:hint="eastAsia"/>
                    </w:rPr>
                    <w:t>（用品易，支持设定防控消耗品名称类型等）</w:t>
                  </w:r>
                </w:p>
              </w:tc>
              <w:tc>
                <w:tcPr>
                  <w:tcW w:w="730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手卫生消耗品（洗手液、快速手消毒液、消毒湿巾、干手纸等）维护、领用、库存数据采集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 w:hRule="atLeast"/>
                <w:jc w:val="center"/>
              </w:trPr>
              <w:tc>
                <w:tcPr>
                  <w:tcW w:w="213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/>
              </w:tc>
              <w:tc>
                <w:tcPr>
                  <w:tcW w:w="7309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r>
                    <w:rPr>
                      <w:rFonts w:hint="eastAsia"/>
                    </w:rPr>
                    <w:t>统计报表（消耗量分析/排名/成本统计、总消耗量/人均消耗量/每床日消耗量统计）</w:t>
                  </w:r>
                </w:p>
              </w:tc>
            </w:tr>
          </w:tbl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tbl>
            <w:tblPr>
              <w:tblStyle w:val="4"/>
              <w:tblW w:w="915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0"/>
              <w:gridCol w:w="2013"/>
              <w:gridCol w:w="639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  <w:jc w:val="center"/>
              </w:trPr>
              <w:tc>
                <w:tcPr>
                  <w:tcW w:w="9153" w:type="dxa"/>
                  <w:gridSpan w:val="3"/>
                  <w:shd w:val="clear" w:color="auto" w:fill="D9E2F3" w:themeFill="accent1" w:themeFillTint="33"/>
                  <w:vAlign w:val="center"/>
                </w:tcPr>
                <w:p>
                  <w:pPr>
                    <w:ind w:firstLine="431" w:firstLineChars="205"/>
                    <w:jc w:val="center"/>
                    <w:rPr>
                      <w:rFonts w:asciiTheme="minorEastAsia" w:hAnsiTheme="minorEastAsia" w:cstheme="majorEastAsia"/>
                      <w:b/>
                    </w:rPr>
                  </w:pPr>
                  <w:r>
                    <w:rPr>
                      <w:rFonts w:hint="eastAsia" w:asciiTheme="minorEastAsia" w:hAnsiTheme="minorEastAsia" w:cstheme="majorEastAsia"/>
                      <w:b/>
                    </w:rPr>
                    <w:t>技术架构与参数要求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1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服务架构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采用面向服务的SOA架构，扩展性好，框架技术最为完善JAVA语言作为系统开发的语言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2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技术框架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服务端：Java (SpringMVC架构,JDK1.7及以上)</w:t>
                  </w:r>
                </w:p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网站后台： JavaScript +Html5.0</w:t>
                  </w:r>
                </w:p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苹果APP：Objective C++</w:t>
                  </w:r>
                </w:p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安卓APP：Java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3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数据库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 xml:space="preserve">Mysql </w:t>
                  </w:r>
                  <w:r>
                    <w:rPr>
                      <w:rFonts w:asciiTheme="minorEastAsia" w:hAnsiTheme="minorEastAsia" w:cstheme="majorEastAsia"/>
                    </w:rPr>
                    <w:t>5.7.19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4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4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Web容器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Tomcat7.0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5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运行平台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阿里云服务器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6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系统兼容性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个人计算机（Windows XP及以上），</w:t>
                  </w:r>
                </w:p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苹果手机、平板 (系统IOS7.0及以上)，</w:t>
                  </w:r>
                </w:p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安卓手机、平板（系统Android2.2及以上）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7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软件特性</w:t>
                  </w: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支持终端数据离线保存，在线自动上传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  <w:jc w:val="center"/>
              </w:trPr>
              <w:tc>
                <w:tcPr>
                  <w:tcW w:w="9153" w:type="dxa"/>
                  <w:gridSpan w:val="3"/>
                  <w:vAlign w:val="center"/>
                </w:tcPr>
                <w:p>
                  <w:pPr>
                    <w:ind w:firstLine="420" w:firstLineChars="200"/>
                    <w:jc w:val="center"/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接口实现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2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  <w:bCs/>
                    </w:rPr>
                  </w:pPr>
                  <w:r>
                    <w:rPr>
                      <w:rFonts w:hint="eastAsia" w:asciiTheme="minorEastAsia" w:hAnsiTheme="minorEastAsia" w:cstheme="majorEastAsia"/>
                      <w:bCs/>
                    </w:rPr>
                    <w:t>8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支持本系统与医院LIS、医院感染管理软件以及</w:t>
                  </w:r>
                  <w:bookmarkStart w:id="0" w:name="OLE_LINK1"/>
                  <w:r>
                    <w:rPr>
                      <w:rFonts w:hint="eastAsia" w:asciiTheme="minorEastAsia" w:hAnsiTheme="minorEastAsia" w:cstheme="majorEastAsia"/>
                    </w:rPr>
                    <w:t>手持式ATP荧光检测仪</w:t>
                  </w:r>
                  <w:bookmarkEnd w:id="0"/>
                  <w:r>
                    <w:rPr>
                      <w:rFonts w:hint="eastAsia" w:asciiTheme="minorEastAsia" w:hAnsiTheme="minorEastAsia" w:cstheme="majorEastAsia"/>
                    </w:rPr>
                    <w:t>等医院感染相关环境物表以及空气检测等硬件业务系统的嵌入、数据库连接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  <w:jc w:val="center"/>
              </w:trPr>
              <w:tc>
                <w:tcPr>
                  <w:tcW w:w="75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9</w:t>
                  </w:r>
                </w:p>
              </w:tc>
              <w:tc>
                <w:tcPr>
                  <w:tcW w:w="2013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</w:p>
              </w:tc>
              <w:tc>
                <w:tcPr>
                  <w:tcW w:w="6390" w:type="dxa"/>
                  <w:vAlign w:val="center"/>
                </w:tcPr>
                <w:p>
                  <w:pPr>
                    <w:rPr>
                      <w:rFonts w:asciiTheme="minorEastAsia" w:hAnsiTheme="minorEastAsia" w:cstheme="majorEastAsia"/>
                    </w:rPr>
                  </w:pPr>
                  <w:r>
                    <w:rPr>
                      <w:rFonts w:hint="eastAsia" w:asciiTheme="minorEastAsia" w:hAnsiTheme="minorEastAsia" w:cstheme="majorEastAsia"/>
                    </w:rPr>
                    <w:t>支持为保证本系统不影响其它业务系统运行,保证其它业务系统数据库安全，基本只读取少量数据，交互可通过中间件实现，避免数据库之间直接连接操作。</w:t>
                  </w:r>
                </w:p>
              </w:tc>
            </w:tr>
          </w:tbl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5D"/>
    <w:rsid w:val="00044D28"/>
    <w:rsid w:val="00053387"/>
    <w:rsid w:val="00127A7B"/>
    <w:rsid w:val="00384616"/>
    <w:rsid w:val="003A68B6"/>
    <w:rsid w:val="005D54CE"/>
    <w:rsid w:val="00635B97"/>
    <w:rsid w:val="00685A2F"/>
    <w:rsid w:val="00733D8D"/>
    <w:rsid w:val="00743F16"/>
    <w:rsid w:val="007D6430"/>
    <w:rsid w:val="007F600C"/>
    <w:rsid w:val="008B759C"/>
    <w:rsid w:val="008C1369"/>
    <w:rsid w:val="009668D7"/>
    <w:rsid w:val="009D19C5"/>
    <w:rsid w:val="00AB375D"/>
    <w:rsid w:val="00AD3094"/>
    <w:rsid w:val="00B97BEC"/>
    <w:rsid w:val="00C10AF0"/>
    <w:rsid w:val="00CB52F0"/>
    <w:rsid w:val="00D667E0"/>
    <w:rsid w:val="00E03316"/>
    <w:rsid w:val="1488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484</Words>
  <Characters>2761</Characters>
  <Lines>23</Lines>
  <Paragraphs>6</Paragraphs>
  <TotalTime>15</TotalTime>
  <ScaleCrop>false</ScaleCrop>
  <LinksUpToDate>false</LinksUpToDate>
  <CharactersWithSpaces>3239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2021-06-16T08:37:00Z</dcterms:created>
  <dc:creator>魏宝兴</dc:creator>
  <cp:lastModifiedBy>金鑫</cp:lastModifiedBy>
  <dcterms:modified xsi:type="dcterms:W3CDTF">2021-06-24T01:17:40Z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C6BA51FFB33C44BF93D77C2978467227</vt:lpwstr>
  </property>
</Properties>
</file>