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附件：广西骨伤医院VI视觉识别系统设计内容清单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一、基本要素设计系统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1.医院标志设计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2.标志创意设计理念释义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3.标志标准黑白稿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4.医院标准色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5.医院全称中英文标准字体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6.标志+医院全称中英文组合横排排列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7.标志+医院全称中英文组合竖排排列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8.标志特定色彩效果应用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二、应用要素系统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1.办公事物用品设计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1.1信封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1.2信纸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1.3便笺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1.4传真纸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1.5合同夹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1.6档案盒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1.7工作记录薄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1.8文件夹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1.9文件袋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1.10档案袋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1.11卷宗纸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1.12公函信纸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1.13备忘录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1.14直式、横式表格规范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1.15电话记录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1.16聘书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1.17岗位聘用书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1.18办公桌标识牌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1.19院徽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1.20笔记本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1.21公文包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2.公共关系应用设计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2.1名片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2.2工作证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2.3临时工作证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2.4出入证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2.5PPT模板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2.6T恤衫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2.7工作服标识应用规范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3.公共关系赠品设计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3.1贺卡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3.2邀请函及信封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3.3手提袋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3.4礼赠用品应用效果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4.办公环境识别设计系统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4.1部门指示牌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4.2医院户外招牌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4.3科室简介栏规范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4.4楼层指示牌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4.5院旗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4.6公务车标识应用规范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4.7救护车标识应用规范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4.8方向指引标识牌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4.9立地式道路导向牌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4.10欢迎标语牌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4.11玻璃门警示性装饰带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5.医院商品包装识别系统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5.1院内制剂外包装盒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5.2院内制剂瓶签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5.3健康体检报告封面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5.4放射科胶片袋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仿宋_GB2312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4"/>
          <w:lang w:val="en-US" w:eastAsia="zh-CN"/>
        </w:rPr>
        <w:t>5.5中药汤剂纸包装袋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93F24"/>
    <w:rsid w:val="4A39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2020-11-11T09:37:00Z</dcterms:created>
  <dc:creator>✨Dr.重生の六翼天使 ✨</dc:creator>
  <cp:lastModifiedBy>✨Dr.重生の六翼天使 ✨</cp:lastModifiedBy>
  <dcterms:modified xsi:type="dcterms:W3CDTF">2020-11-11T09:37:45Z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